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before="0"/>
        <w:jc w:val="center"/>
      </w:pPr>
      <w:r>
        <w:rPr>
          <w:rFonts w:ascii="Cambria" w:cs="Cambria" w:eastAsia="Cambria" w:hAnsi="Cambria"/>
          <w:b/>
          <w:bCs/>
          <w:i w:val="false"/>
          <w:iCs w:val="false"/>
          <w:color w:val="000000"/>
          <w:sz w:val="28"/>
          <w:szCs w:val="28"/>
        </w:rPr>
        <w:t xml:space="preserve">Όροι και Προϋποθέσεις Χρήσης</w:t>
      </w:r>
    </w:p>
    <w:p>
      <w:pPr>
        <w:spacing w:after="140" w:line="276"/>
        <w:jc w:val="both"/>
      </w:pPr>
      <w:r>
        <w:rPr>
          <w:rFonts w:ascii="Cambria" w:cs="Cambria" w:eastAsia="Cambria" w:hAnsi="Cambria"/>
          <w:b/>
          <w:bCs/>
          <w:i w:val="false"/>
          <w:iCs w:val="false"/>
          <w:color w:val="000000"/>
          <w:sz w:val="22"/>
          <w:szCs w:val="22"/>
        </w:rPr>
        <w:t xml:space="preserve">Ημερομηνία έναρξης ισχύος: 17 Σεπτεμβρίου 2026</w:t>
      </w:r>
    </w:p>
    <w:p>
      <w:pPr>
        <w:spacing w:after="140" w:line="276"/>
        <w:jc w:val="both"/>
      </w:pPr>
      <w:r>
        <w:rPr>
          <w:rFonts w:ascii="Cambria" w:cs="Cambria" w:eastAsia="Cambria" w:hAnsi="Cambria"/>
          <w:b w:val="false"/>
          <w:bCs w:val="false"/>
          <w:i w:val="false"/>
          <w:iCs w:val="false"/>
          <w:color w:val="000000"/>
          <w:sz w:val="22"/>
          <w:szCs w:val="22"/>
        </w:rPr>
        <w:t xml:space="preserve">Οι παρόντες Όροι και Προϋποθέσεις Χρήσης (</w:t>
      </w:r>
      <w:r>
        <w:rPr>
          <w:rFonts w:ascii="Cambria" w:cs="Cambria" w:eastAsia="Cambria" w:hAnsi="Cambria"/>
          <w:b/>
          <w:bCs/>
          <w:i w:val="false"/>
          <w:iCs w:val="false"/>
          <w:color w:val="000000"/>
          <w:sz w:val="22"/>
          <w:szCs w:val="22"/>
        </w:rPr>
        <w:t xml:space="preserve">«Όροι»</w:t>
      </w:r>
      <w:r>
        <w:rPr>
          <w:rFonts w:ascii="Cambria" w:cs="Cambria" w:eastAsia="Cambria" w:hAnsi="Cambria"/>
          <w:b w:val="false"/>
          <w:bCs w:val="false"/>
          <w:i w:val="false"/>
          <w:iCs w:val="false"/>
          <w:color w:val="000000"/>
          <w:sz w:val="22"/>
          <w:szCs w:val="22"/>
        </w:rPr>
        <w:t xml:space="preserve">) συνιστούν νομικά δεσμευτική συμφωνία μεταξύ της εταιρείας με την επωνυμία «CostIQ ΜΟΝΟΠΡΟΣΩΠΗ ΙΔΙΩΤΙΚΗ ΚΕΦΑΛΑΙΟΥΧΙΚΗ ΕΤΑΙΡΕΙΑ» και τον διακριτικό τίτλο «CostIQ», με έδρα επί της οδού Κωνσταντίνου Ελυμιώτη αριθμός 6, Καλύβια Θορικού, Ανατολική Αττική, Τ.Κ. 19010, με αριθμό Γ.Ε.ΜΗ. 195821101000 (EUID: ELGEMI.195821101000) και Αριθμό Φορολογικού Μητρώου 803386030 (</w:t>
      </w:r>
      <w:r>
        <w:rPr>
          <w:rFonts w:ascii="Cambria" w:cs="Cambria" w:eastAsia="Cambria" w:hAnsi="Cambria"/>
          <w:b/>
          <w:bCs/>
          <w:i w:val="false"/>
          <w:iCs w:val="false"/>
          <w:color w:val="000000"/>
          <w:sz w:val="22"/>
          <w:szCs w:val="22"/>
        </w:rPr>
        <w:t xml:space="preserve">«Πάροχος»</w:t>
      </w:r>
      <w:r>
        <w:rPr>
          <w:rFonts w:ascii="Cambria" w:cs="Cambria" w:eastAsia="Cambria" w:hAnsi="Cambria"/>
          <w:b w:val="false"/>
          <w:bCs w:val="false"/>
          <w:i w:val="false"/>
          <w:iCs w:val="false"/>
          <w:color w:val="000000"/>
          <w:sz w:val="22"/>
          <w:szCs w:val="22"/>
        </w:rPr>
        <w:t xml:space="preserve">, </w:t>
      </w:r>
      <w:r>
        <w:rPr>
          <w:rFonts w:ascii="Cambria" w:cs="Cambria" w:eastAsia="Cambria" w:hAnsi="Cambria"/>
          <w:b/>
          <w:bCs/>
          <w:i w:val="false"/>
          <w:iCs w:val="false"/>
          <w:color w:val="000000"/>
          <w:sz w:val="22"/>
          <w:szCs w:val="22"/>
        </w:rPr>
        <w:t xml:space="preserve">«εμείς»</w:t>
      </w:r>
      <w:r>
        <w:rPr>
          <w:rFonts w:ascii="Cambria" w:cs="Cambria" w:eastAsia="Cambria" w:hAnsi="Cambria"/>
          <w:b w:val="false"/>
          <w:bCs w:val="false"/>
          <w:i w:val="false"/>
          <w:iCs w:val="false"/>
          <w:color w:val="000000"/>
          <w:sz w:val="22"/>
          <w:szCs w:val="22"/>
        </w:rPr>
        <w:t xml:space="preserve">, </w:t>
      </w:r>
      <w:r>
        <w:rPr>
          <w:rFonts w:ascii="Cambria" w:cs="Cambria" w:eastAsia="Cambria" w:hAnsi="Cambria"/>
          <w:b/>
          <w:bCs/>
          <w:i w:val="false"/>
          <w:iCs w:val="false"/>
          <w:color w:val="000000"/>
          <w:sz w:val="22"/>
          <w:szCs w:val="22"/>
        </w:rPr>
        <w:t xml:space="preserve">«εμάς»</w:t>
      </w:r>
      <w:r>
        <w:rPr>
          <w:rFonts w:ascii="Cambria" w:cs="Cambria" w:eastAsia="Cambria" w:hAnsi="Cambria"/>
          <w:b w:val="false"/>
          <w:bCs w:val="false"/>
          <w:i w:val="false"/>
          <w:iCs w:val="false"/>
          <w:color w:val="000000"/>
          <w:sz w:val="22"/>
          <w:szCs w:val="22"/>
        </w:rPr>
        <w:t xml:space="preserve">, </w:t>
      </w:r>
      <w:r>
        <w:rPr>
          <w:rFonts w:ascii="Cambria" w:cs="Cambria" w:eastAsia="Cambria" w:hAnsi="Cambria"/>
          <w:b/>
          <w:bCs/>
          <w:i w:val="false"/>
          <w:iCs w:val="false"/>
          <w:color w:val="000000"/>
          <w:sz w:val="22"/>
          <w:szCs w:val="22"/>
        </w:rPr>
        <w:t xml:space="preserve">«μας»</w:t>
      </w:r>
      <w:r>
        <w:rPr>
          <w:rFonts w:ascii="Cambria" w:cs="Cambria" w:eastAsia="Cambria" w:hAnsi="Cambria"/>
          <w:b w:val="false"/>
          <w:bCs w:val="false"/>
          <w:i w:val="false"/>
          <w:iCs w:val="false"/>
          <w:color w:val="000000"/>
          <w:sz w:val="22"/>
          <w:szCs w:val="22"/>
        </w:rPr>
        <w:t xml:space="preserve">), και της επιχείρησης που αποκτά πρόσβαση, εγγράφεται ή χρησιμοποιεί την πλατφόρμα λογισμικού CostIQ, η οποία διατίθεται στη διεύθυνση app.costiq.gr (</w:t>
      </w:r>
      <w:r>
        <w:rPr>
          <w:rFonts w:ascii="Cambria" w:cs="Cambria" w:eastAsia="Cambria" w:hAnsi="Cambria"/>
          <w:b/>
          <w:bCs/>
          <w:i w:val="false"/>
          <w:iCs w:val="false"/>
          <w:color w:val="000000"/>
          <w:sz w:val="22"/>
          <w:szCs w:val="22"/>
        </w:rPr>
        <w:t xml:space="preserve">«Πλατφόρμα»</w:t>
      </w:r>
      <w:r>
        <w:rPr>
          <w:rFonts w:ascii="Cambria" w:cs="Cambria" w:eastAsia="Cambria" w:hAnsi="Cambria"/>
          <w:b w:val="false"/>
          <w:bCs w:val="false"/>
          <w:i w:val="false"/>
          <w:iCs w:val="false"/>
          <w:color w:val="000000"/>
          <w:sz w:val="22"/>
          <w:szCs w:val="22"/>
        </w:rPr>
        <w:t xml:space="preserve"> ή </w:t>
      </w:r>
      <w:r>
        <w:rPr>
          <w:rFonts w:ascii="Cambria" w:cs="Cambria" w:eastAsia="Cambria" w:hAnsi="Cambria"/>
          <w:b/>
          <w:bCs/>
          <w:i w:val="false"/>
          <w:iCs w:val="false"/>
          <w:color w:val="000000"/>
          <w:sz w:val="22"/>
          <w:szCs w:val="22"/>
        </w:rPr>
        <w:t xml:space="preserve">«Υπηρεσία»</w:t>
      </w:r>
      <w:r>
        <w:rPr>
          <w:rFonts w:ascii="Cambria" w:cs="Cambria" w:eastAsia="Cambria" w:hAnsi="Cambria"/>
          <w:b w:val="false"/>
          <w:bCs w:val="false"/>
          <w:i w:val="false"/>
          <w:iCs w:val="false"/>
          <w:color w:val="000000"/>
          <w:sz w:val="22"/>
          <w:szCs w:val="22"/>
        </w:rPr>
        <w:t xml:space="preserve">), καθώς και των εξουσιοδοτημένων από αυτήν χρηστών (</w:t>
      </w:r>
      <w:r>
        <w:rPr>
          <w:rFonts w:ascii="Cambria" w:cs="Cambria" w:eastAsia="Cambria" w:hAnsi="Cambria"/>
          <w:b/>
          <w:bCs/>
          <w:i w:val="false"/>
          <w:iCs w:val="false"/>
          <w:color w:val="000000"/>
          <w:sz w:val="22"/>
          <w:szCs w:val="22"/>
        </w:rPr>
        <w:t xml:space="preserve">«Πελάτης»</w:t>
      </w:r>
      <w:r>
        <w:rPr>
          <w:rFonts w:ascii="Cambria" w:cs="Cambria" w:eastAsia="Cambria" w:hAnsi="Cambria"/>
          <w:b w:val="false"/>
          <w:bCs w:val="false"/>
          <w:i w:val="false"/>
          <w:iCs w:val="false"/>
          <w:color w:val="000000"/>
          <w:sz w:val="22"/>
          <w:szCs w:val="22"/>
        </w:rPr>
        <w:t xml:space="preserve">, </w:t>
      </w:r>
      <w:r>
        <w:rPr>
          <w:rFonts w:ascii="Cambria" w:cs="Cambria" w:eastAsia="Cambria" w:hAnsi="Cambria"/>
          <w:b/>
          <w:bCs/>
          <w:i w:val="false"/>
          <w:iCs w:val="false"/>
          <w:color w:val="000000"/>
          <w:sz w:val="22"/>
          <w:szCs w:val="22"/>
        </w:rPr>
        <w:t xml:space="preserve">«εσείς»</w:t>
      </w:r>
      <w:r>
        <w:rPr>
          <w:rFonts w:ascii="Cambria" w:cs="Cambria" w:eastAsia="Cambria" w:hAnsi="Cambria"/>
          <w:b w:val="false"/>
          <w:bCs w:val="false"/>
          <w:i w:val="false"/>
          <w:iCs w:val="false"/>
          <w:color w:val="000000"/>
          <w:sz w:val="22"/>
          <w:szCs w:val="22"/>
        </w:rPr>
        <w:t xml:space="preserve">, </w:t>
      </w:r>
      <w:r>
        <w:rPr>
          <w:rFonts w:ascii="Cambria" w:cs="Cambria" w:eastAsia="Cambria" w:hAnsi="Cambria"/>
          <w:b/>
          <w:bCs/>
          <w:i w:val="false"/>
          <w:iCs w:val="false"/>
          <w:color w:val="000000"/>
          <w:sz w:val="22"/>
          <w:szCs w:val="22"/>
        </w:rPr>
        <w:t xml:space="preserve">«εσάς»</w:t>
      </w:r>
      <w:r>
        <w:rPr>
          <w:rFonts w:ascii="Cambria" w:cs="Cambria" w:eastAsia="Cambria" w:hAnsi="Cambria"/>
          <w:b w:val="false"/>
          <w:bCs w:val="false"/>
          <w:i w:val="false"/>
          <w:iCs w:val="false"/>
          <w:color w:val="000000"/>
          <w:sz w:val="22"/>
          <w:szCs w:val="22"/>
        </w:rPr>
        <w:t xml:space="preserve">, </w:t>
      </w:r>
      <w:r>
        <w:rPr>
          <w:rFonts w:ascii="Cambria" w:cs="Cambria" w:eastAsia="Cambria" w:hAnsi="Cambria"/>
          <w:b/>
          <w:bCs/>
          <w:i w:val="false"/>
          <w:iCs w:val="false"/>
          <w:color w:val="000000"/>
          <w:sz w:val="22"/>
          <w:szCs w:val="22"/>
        </w:rPr>
        <w:t xml:space="preserve">«σας»</w:t>
      </w:r>
      <w:r>
        <w:rPr>
          <w:rFonts w:ascii="Cambria" w:cs="Cambria" w:eastAsia="Cambria" w:hAnsi="Cambria"/>
          <w:b w:val="false"/>
          <w:bCs w:val="false"/>
          <w:i w:val="false"/>
          <w:iCs w:val="false"/>
          <w:color w:val="000000"/>
          <w:sz w:val="22"/>
          <w:szCs w:val="22"/>
        </w:rPr>
        <w:t xml:space="preserve">).</w:t>
      </w:r>
    </w:p>
    <w:p>
      <w:pPr>
        <w:spacing w:after="140" w:line="276"/>
        <w:jc w:val="both"/>
      </w:pPr>
      <w:r>
        <w:rPr>
          <w:rFonts w:ascii="Cambria" w:cs="Cambria" w:eastAsia="Cambria" w:hAnsi="Cambria"/>
          <w:b w:val="false"/>
          <w:bCs w:val="false"/>
          <w:i w:val="false"/>
          <w:iCs w:val="false"/>
          <w:color w:val="000000"/>
          <w:sz w:val="22"/>
          <w:szCs w:val="22"/>
        </w:rPr>
        <w:t xml:space="preserve">Ο Πάροχος διαθέτει, με τη μορφή συνδρομητικής υπηρεσίας λογισμικού μέσω διαδικτύου (Software as a Service), εφαρμογή διαχειριστικής πληροφόρησης και ελέγχου κόστους, η οποία απευθύνεται σε επιχειρήσεις εστίασης, αναψυχής και φιλοξενίας. Η Πλατφόρμα επιτρέπει, ενδεικτικά, την καταχώριση προϊόντων, προμηθευτών και τιμών κτήσης, την αυτοματοποιημένη εξαγωγή στοιχείων από παραστατικά αγορών με χρήση συστήματος τεχνητής νοημοσύνης, την κοστολόγηση συνταγών και τον υπολογισμό τιμών πώλησης και περιθωρίων, τη διενέργεια απογραφών και την υποβολή παραγγελιών προς προμηθευτές, το ημερήσιο κλείσιμο ταμείου, την παρακολούθηση εξόδων, την υποβοηθητική εκτίμηση αποδοχών και ασφαλιστικών εισφορών, την κατανομή φιλοδωρημάτων, καθώς και την παραγωγή αναφορών ταμειακής ροής, φόρου προστιθέμενης αξίας και κερδοφορίας.</w:t>
      </w:r>
    </w:p>
    <w:p>
      <w:pPr>
        <w:spacing w:after="140" w:line="276"/>
        <w:jc w:val="both"/>
      </w:pPr>
      <w:r>
        <w:rPr>
          <w:rFonts w:ascii="Cambria" w:cs="Cambria" w:eastAsia="Cambria" w:hAnsi="Cambria"/>
          <w:b w:val="false"/>
          <w:bCs w:val="false"/>
          <w:i w:val="false"/>
          <w:iCs w:val="false"/>
          <w:color w:val="000000"/>
          <w:sz w:val="22"/>
          <w:szCs w:val="22"/>
        </w:rPr>
        <w:t xml:space="preserve">Η Πλατφόρμα αποτελεί εργαλείο εσωτερικής διαχειριστικής πληροφόρησης. Δεν αποτελεί λογιστικό σύστημα, ούτε φορολογικό ηλεκτρονικό μηχανισμό, ούτε πάροχο υπηρεσιών ηλεκτρονικής τιμολόγησης, και δεν υποκαθιστά τον λογιστή, τον φοροτεχνικό ή οποιονδήποτε άλλο επαγγελματία σύμβουλο του Πελάτη. Η φύση και τα όρια της Υπηρεσίας εξειδικεύονται στο Άρθρο 3, το οποίο ο Πελάτης οφείλει να αναγνώσει με ιδιαίτερη προσοχή.</w:t>
      </w:r>
    </w:p>
    <w:p>
      <w:pPr>
        <w:spacing w:after="140" w:line="276"/>
        <w:jc w:val="both"/>
      </w:pPr>
      <w:r>
        <w:rPr>
          <w:rFonts w:ascii="Cambria" w:cs="Cambria" w:eastAsia="Cambria" w:hAnsi="Cambria"/>
          <w:b w:val="false"/>
          <w:bCs w:val="false"/>
          <w:i w:val="false"/>
          <w:iCs w:val="false"/>
          <w:color w:val="000000"/>
          <w:sz w:val="22"/>
          <w:szCs w:val="22"/>
        </w:rPr>
        <w:t xml:space="preserve">Οι παρόντες Όροι απευθύνονται αποκλειστικά σε επιχειρήσεις. Με την αποδοχή τους ο Πελάτης δηλώνει ότι συμβάλλεται στο πλαίσιο της εμπορικής, επιχειρηματικής, βιοτεχνικής ή επαγγελματικής του δραστηριότητας και ότι δεν ενεργεί ως καταναλωτής κατά την έννοια του ν. 2251/1994 και της Οδηγίας (ΕΕ) 2019/770. Η Πλατφόρμα δεν διατίθεται σε καταναλωτές.</w:t>
      </w:r>
    </w:p>
    <w:p>
      <w:pPr>
        <w:spacing w:after="140" w:line="276"/>
        <w:jc w:val="both"/>
      </w:pPr>
      <w:r>
        <w:rPr>
          <w:rFonts w:ascii="Cambria" w:cs="Cambria" w:eastAsia="Cambria" w:hAnsi="Cambria"/>
          <w:b w:val="false"/>
          <w:bCs w:val="false"/>
          <w:i w:val="false"/>
          <w:iCs w:val="false"/>
          <w:color w:val="000000"/>
          <w:sz w:val="22"/>
          <w:szCs w:val="22"/>
        </w:rPr>
        <w:t xml:space="preserve">Με την πρόσβαση ή τη χρήση της Πλατφόρμας, ο Πελάτης αναγνωρίζει ότι έχει αναγνώσει, κατανοήσει και αποδεχθεί να δεσμεύεται από τους παρόντες Όρους, καθώς και από τα λοιπά συμβατικά έγγραφα που αναφέρονται στο Άρθρο 2.5.</w:t>
      </w:r>
    </w:p>
    <w:p>
      <w:pPr>
        <w:keepNext/>
        <w:spacing w:after="140" w:before="300"/>
        <w:jc w:val="left"/>
      </w:pPr>
      <w:r>
        <w:rPr>
          <w:rFonts w:ascii="Cambria" w:cs="Cambria" w:eastAsia="Cambria" w:hAnsi="Cambria"/>
          <w:b/>
          <w:bCs/>
          <w:i w:val="false"/>
          <w:iCs w:val="false"/>
          <w:color w:val="000000"/>
          <w:sz w:val="22"/>
          <w:szCs w:val="22"/>
        </w:rPr>
        <w:t xml:space="preserve">Άρθρο 1 — Ορισμοί</w:t>
      </w:r>
    </w:p>
    <w:p>
      <w:pPr>
        <w:spacing w:after="140" w:line="276"/>
        <w:jc w:val="both"/>
      </w:pPr>
      <w:r>
        <w:rPr>
          <w:rFonts w:ascii="Cambria" w:cs="Cambria" w:eastAsia="Cambria" w:hAnsi="Cambria"/>
          <w:b w:val="false"/>
          <w:bCs w:val="false"/>
          <w:i w:val="false"/>
          <w:iCs w:val="false"/>
          <w:color w:val="000000"/>
          <w:sz w:val="22"/>
          <w:szCs w:val="22"/>
        </w:rPr>
        <w:t xml:space="preserve">1.1 Για τους σκοπούς των παρόντων Όρων, οι ακόλουθοι όροι έχουν την έννοια που τους αποδίδεται κατωτέρω, ανεξαρτήτως αν χρησιμοποιούνται στον ενικό ή στον πληθυντικό αριθμό:</w:t>
      </w:r>
    </w:p>
    <w:p>
      <w:pPr>
        <w:spacing w:after="140" w:line="276"/>
        <w:jc w:val="both"/>
      </w:pPr>
      <w:r>
        <w:rPr>
          <w:rFonts w:ascii="Cambria" w:cs="Cambria" w:eastAsia="Cambria" w:hAnsi="Cambria"/>
          <w:b w:val="false"/>
          <w:bCs w:val="false"/>
          <w:i w:val="false"/>
          <w:iCs w:val="false"/>
          <w:color w:val="000000"/>
          <w:sz w:val="22"/>
          <w:szCs w:val="22"/>
        </w:rPr>
        <w:t xml:space="preserve">(α) </w:t>
      </w:r>
      <w:r>
        <w:rPr>
          <w:rFonts w:ascii="Cambria" w:cs="Cambria" w:eastAsia="Cambria" w:hAnsi="Cambria"/>
          <w:b/>
          <w:bCs/>
          <w:i w:val="false"/>
          <w:iCs w:val="false"/>
          <w:color w:val="000000"/>
          <w:sz w:val="22"/>
          <w:szCs w:val="22"/>
        </w:rPr>
        <w:t xml:space="preserve">«Αναφορές»</w:t>
      </w:r>
      <w:r>
        <w:rPr>
          <w:rFonts w:ascii="Cambria" w:cs="Cambria" w:eastAsia="Cambria" w:hAnsi="Cambria"/>
          <w:b w:val="false"/>
          <w:bCs w:val="false"/>
          <w:i w:val="false"/>
          <w:iCs w:val="false"/>
          <w:color w:val="000000"/>
          <w:sz w:val="22"/>
          <w:szCs w:val="22"/>
        </w:rPr>
        <w:t xml:space="preserve"> σημαίνει κάθε υπολογισμό, πίνακα, γράφημα, δείκτη, εκτίμηση ή άλλο παράγωγο αποτέλεσμα που παράγει η Πλατφόρμα επί τη βάσει των Δεδομένων Πελάτη, συμπεριλαμβανομένων ενδεικτικά των κοστολογίων συνταγών, των προτεινόμενων τιμών πώλησης, των περιθωρίων μικτού κέρδους, των αποκλίσεων απογραφής, των υπολογισμών φόρου προστιθέμενης αξίας, ειδικού φόρου κατανάλωσης, αποδοχών και ασφαλιστικών εισφορών, της ταμειακής ροής και της κερδοφορίας.</w:t>
      </w:r>
    </w:p>
    <w:p>
      <w:pPr>
        <w:spacing w:after="140" w:line="276"/>
        <w:jc w:val="both"/>
      </w:pPr>
      <w:r>
        <w:rPr>
          <w:rFonts w:ascii="Cambria" w:cs="Cambria" w:eastAsia="Cambria" w:hAnsi="Cambria"/>
          <w:b w:val="false"/>
          <w:bCs w:val="false"/>
          <w:i w:val="false"/>
          <w:iCs w:val="false"/>
          <w:color w:val="000000"/>
          <w:sz w:val="22"/>
          <w:szCs w:val="22"/>
        </w:rPr>
        <w:t xml:space="preserve">(β) </w:t>
      </w:r>
      <w:r>
        <w:rPr>
          <w:rFonts w:ascii="Cambria" w:cs="Cambria" w:eastAsia="Cambria" w:hAnsi="Cambria"/>
          <w:b/>
          <w:bCs/>
          <w:i w:val="false"/>
          <w:iCs w:val="false"/>
          <w:color w:val="000000"/>
          <w:sz w:val="22"/>
          <w:szCs w:val="22"/>
        </w:rPr>
        <w:t xml:space="preserve">«Δεδομένα Εργαζομένων»</w:t>
      </w:r>
      <w:r>
        <w:rPr>
          <w:rFonts w:ascii="Cambria" w:cs="Cambria" w:eastAsia="Cambria" w:hAnsi="Cambria"/>
          <w:b w:val="false"/>
          <w:bCs w:val="false"/>
          <w:i w:val="false"/>
          <w:iCs w:val="false"/>
          <w:color w:val="000000"/>
          <w:sz w:val="22"/>
          <w:szCs w:val="22"/>
        </w:rPr>
        <w:t xml:space="preserve"> σημαίνει τα δεδομένα προσωπικού χαρακτήρα που αφορούν εργαζομένους, συνεργάτες ή λοιπό προσωπικό του Πελάτη και τα οποία ο Πελάτης καταχωρίζει στην Πλατφόρμα ή παράγονται μέσω αυτής, ιδίως ονοματεπώνυμο, θέση εργασίας, τύπος και ύψος αμοιβής, κατηγορία ασφαλιστικών εισφορών, είδος απασχόλησης, ιδιότητα ασφαλισμένου, ημερομηνίες και ώρες βαρδιών, υπερωρίες, νυχτερινές ώρες, προσαυξήσεις, μικτές αποδοχές, εισφορές εργαζομένου και εργοδότη, ποσά και ημερομηνίες πληρωμών και κατανομή φιλοδωρημάτων.</w:t>
      </w:r>
    </w:p>
    <w:p>
      <w:pPr>
        <w:spacing w:after="140" w:line="276"/>
        <w:jc w:val="both"/>
      </w:pPr>
      <w:r>
        <w:rPr>
          <w:rFonts w:ascii="Cambria" w:cs="Cambria" w:eastAsia="Cambria" w:hAnsi="Cambria"/>
          <w:b w:val="false"/>
          <w:bCs w:val="false"/>
          <w:i w:val="false"/>
          <w:iCs w:val="false"/>
          <w:color w:val="000000"/>
          <w:sz w:val="22"/>
          <w:szCs w:val="22"/>
        </w:rPr>
        <w:t xml:space="preserve">(γ) </w:t>
      </w:r>
      <w:r>
        <w:rPr>
          <w:rFonts w:ascii="Cambria" w:cs="Cambria" w:eastAsia="Cambria" w:hAnsi="Cambria"/>
          <w:b/>
          <w:bCs/>
          <w:i w:val="false"/>
          <w:iCs w:val="false"/>
          <w:color w:val="000000"/>
          <w:sz w:val="22"/>
          <w:szCs w:val="22"/>
        </w:rPr>
        <w:t xml:space="preserve">«Δεδομένα Παραστατικών»</w:t>
      </w:r>
      <w:r>
        <w:rPr>
          <w:rFonts w:ascii="Cambria" w:cs="Cambria" w:eastAsia="Cambria" w:hAnsi="Cambria"/>
          <w:b w:val="false"/>
          <w:bCs w:val="false"/>
          <w:i w:val="false"/>
          <w:iCs w:val="false"/>
          <w:color w:val="000000"/>
          <w:sz w:val="22"/>
          <w:szCs w:val="22"/>
        </w:rPr>
        <w:t xml:space="preserve"> σημαίνει τα πεδία που εξάγονται, αυτοματοποιημένα ή χειροκίνητα, από παραστατικά αγορών, δελτία ταμειακής μηχανής και λοιπά έγγραφα που ο Πελάτης ή τρίτος για λογαριασμό του υποβάλλει στην Πλατφόρμα. Οι ψηφιακές Εικόνες Παραστατικών από τις οποίες προκύπτουν τα πεδία αυτά ορίζονται χωριστά στο στοιχείο (κθ) και υπόκεινται σε ιδιαίτερο χρόνο διατήρησης, κατά το Άρθρο 20.1 στοιχείο (ιγ).</w:t>
      </w:r>
    </w:p>
    <w:p>
      <w:pPr>
        <w:spacing w:after="140" w:line="276"/>
        <w:jc w:val="both"/>
      </w:pPr>
      <w:r>
        <w:rPr>
          <w:rFonts w:ascii="Cambria" w:cs="Cambria" w:eastAsia="Cambria" w:hAnsi="Cambria"/>
          <w:b w:val="false"/>
          <w:bCs w:val="false"/>
          <w:i w:val="false"/>
          <w:iCs w:val="false"/>
          <w:color w:val="000000"/>
          <w:sz w:val="22"/>
          <w:szCs w:val="22"/>
        </w:rPr>
        <w:t xml:space="preserve">(δ) </w:t>
      </w:r>
      <w:r>
        <w:rPr>
          <w:rFonts w:ascii="Cambria" w:cs="Cambria" w:eastAsia="Cambria" w:hAnsi="Cambria"/>
          <w:b/>
          <w:bCs/>
          <w:i w:val="false"/>
          <w:iCs w:val="false"/>
          <w:color w:val="000000"/>
          <w:sz w:val="22"/>
          <w:szCs w:val="22"/>
        </w:rPr>
        <w:t xml:space="preserve">«Δεδομένα Πελάτη»</w:t>
      </w:r>
      <w:r>
        <w:rPr>
          <w:rFonts w:ascii="Cambria" w:cs="Cambria" w:eastAsia="Cambria" w:hAnsi="Cambria"/>
          <w:b w:val="false"/>
          <w:bCs w:val="false"/>
          <w:i w:val="false"/>
          <w:iCs w:val="false"/>
          <w:color w:val="000000"/>
          <w:sz w:val="22"/>
          <w:szCs w:val="22"/>
        </w:rPr>
        <w:t xml:space="preserve"> σημαίνει το σύνολο των δεδομένων που ο Πελάτης, οι Εξουσιοδοτημένοι Χρήστες του ή τρίτοι για λογαριασμό του καταχωρίζουν, μεταφορτώνουν, δημιουργούν ή διαβιβάζουν στην Πλατφόρμα, καθώς και τα δεδομένα που παράγονται από τη χρήση της Υπηρεσίας από τον Πελάτη, συμπεριλαμβανομένων των Δεδομένων Παραστατικών, των Δεδομένων Εργαζομένων, των Συνταγών, των στοιχείων προμηθευτών, των απογραφών, των παραγγελιών και των ημερήσιων κλεισιμάτων ταμείου. Στα Δεδομένα Πελάτη δεν περιλαμβάνονται το λογισμικό, ο πηγαίος κώδικας, η δομή της βάσης δεδομένων, οι αλγόριθμοι ή οποιοδήποτε άλλο στοιχείο διανοητικής ιδιοκτησίας του Παρόχου.</w:t>
      </w:r>
    </w:p>
    <w:p>
      <w:pPr>
        <w:spacing w:after="140" w:line="276"/>
        <w:jc w:val="both"/>
      </w:pPr>
      <w:r>
        <w:rPr>
          <w:rFonts w:ascii="Cambria" w:cs="Cambria" w:eastAsia="Cambria" w:hAnsi="Cambria"/>
          <w:b w:val="false"/>
          <w:bCs w:val="false"/>
          <w:i w:val="false"/>
          <w:iCs w:val="false"/>
          <w:color w:val="000000"/>
          <w:sz w:val="22"/>
          <w:szCs w:val="22"/>
        </w:rPr>
        <w:t xml:space="preserve">(ε) </w:t>
      </w:r>
      <w:r>
        <w:rPr>
          <w:rFonts w:ascii="Cambria" w:cs="Cambria" w:eastAsia="Cambria" w:hAnsi="Cambria"/>
          <w:b/>
          <w:bCs/>
          <w:i w:val="false"/>
          <w:iCs w:val="false"/>
          <w:color w:val="000000"/>
          <w:sz w:val="22"/>
          <w:szCs w:val="22"/>
        </w:rPr>
        <w:t xml:space="preserve">«Έξοδοι Τεχνητής Νοημοσύνης»</w:t>
      </w:r>
      <w:r>
        <w:rPr>
          <w:rFonts w:ascii="Cambria" w:cs="Cambria" w:eastAsia="Cambria" w:hAnsi="Cambria"/>
          <w:b w:val="false"/>
          <w:bCs w:val="false"/>
          <w:i w:val="false"/>
          <w:iCs w:val="false"/>
          <w:color w:val="000000"/>
          <w:sz w:val="22"/>
          <w:szCs w:val="22"/>
        </w:rPr>
        <w:t xml:space="preserve"> σημαίνει κάθε αποτέλεσμα που παράγεται από Λειτουργία Τεχνητής Νοημοσύνης, ιδίως τα πεδία που εξάγονται αυτοματοποιημένα από Δεδομένα Παραστατικών και τις απαντήσεις του βοηθού υποστήριξης.</w:t>
      </w:r>
    </w:p>
    <w:p>
      <w:pPr>
        <w:spacing w:after="140" w:line="276"/>
        <w:jc w:val="both"/>
      </w:pPr>
      <w:r>
        <w:rPr>
          <w:rFonts w:ascii="Cambria" w:cs="Cambria" w:eastAsia="Cambria" w:hAnsi="Cambria"/>
          <w:b w:val="false"/>
          <w:bCs w:val="false"/>
          <w:i w:val="false"/>
          <w:iCs w:val="false"/>
          <w:color w:val="000000"/>
          <w:sz w:val="22"/>
          <w:szCs w:val="22"/>
        </w:rPr>
        <w:t xml:space="preserve">(στ) </w:t>
      </w:r>
      <w:r>
        <w:rPr>
          <w:rFonts w:ascii="Cambria" w:cs="Cambria" w:eastAsia="Cambria" w:hAnsi="Cambria"/>
          <w:b/>
          <w:bCs/>
          <w:i w:val="false"/>
          <w:iCs w:val="false"/>
          <w:color w:val="000000"/>
          <w:sz w:val="22"/>
          <w:szCs w:val="22"/>
        </w:rPr>
        <w:t xml:space="preserve">«Εξουσιοδοτημένος Χρήστης»</w:t>
      </w:r>
      <w:r>
        <w:rPr>
          <w:rFonts w:ascii="Cambria" w:cs="Cambria" w:eastAsia="Cambria" w:hAnsi="Cambria"/>
          <w:b w:val="false"/>
          <w:bCs w:val="false"/>
          <w:i w:val="false"/>
          <w:iCs w:val="false"/>
          <w:color w:val="000000"/>
          <w:sz w:val="22"/>
          <w:szCs w:val="22"/>
        </w:rPr>
        <w:t xml:space="preserve"> σημαίνει το φυσικό πρόσωπο στο οποίο ο Πελάτης έχει χορηγήσει διαπιστευτήρια πρόσβασης στην Πλατφόρμα, συμπεριλαμβανομένων των εργαζομένων, των στελεχών, καθώς και του εξωτερικού λογιστή ή φοροτεχνικού, εφόσον του έχει χορηγηθεί πρόσβαση. Ο Συνεργάτης Εγκατάστασης του στοιχείου (ιε) δεν αποτελεί Εξουσιοδοτημένο Χρήστη. Δεν προσμετράται στον αριθμό των Εξουσιοδοτημένων Χρηστών που καλύπτει η συνδρομή και δεν συνεπάγεται χρέωση επιπλέον χρήστη κατά το Άρθρο 14.2, χωρίς τούτο να επηρεάζει το Τέλος Έναρξης του Άρθρου 14.3. Τα διαπιστευτήριά του χορηγεί και απενεργοποιεί ο Πάροχος και το εύρος πρόσβασής του ορίζεται στο Άρθρο 13.8. Ο Συνεργάτης Εγκατάστασης δεσμεύεται εγγράφως κατά το Άρθρο 31.5, ο δε Πάροχος ευθύνεται για τις πράξεις και παραλείψεις του ως εάν επρόκειτο για δικές του, κατά το Άρθρο 31.4.</w:t>
      </w:r>
    </w:p>
    <w:p>
      <w:pPr>
        <w:spacing w:after="140" w:line="276"/>
        <w:jc w:val="both"/>
      </w:pPr>
      <w:r>
        <w:rPr>
          <w:rFonts w:ascii="Cambria" w:cs="Cambria" w:eastAsia="Cambria" w:hAnsi="Cambria"/>
          <w:b w:val="false"/>
          <w:bCs w:val="false"/>
          <w:i w:val="false"/>
          <w:iCs w:val="false"/>
          <w:color w:val="000000"/>
          <w:sz w:val="22"/>
          <w:szCs w:val="22"/>
        </w:rPr>
        <w:t xml:space="preserve">(ζ) </w:t>
      </w:r>
      <w:r>
        <w:rPr>
          <w:rFonts w:ascii="Cambria" w:cs="Cambria" w:eastAsia="Cambria" w:hAnsi="Cambria"/>
          <w:b/>
          <w:bCs/>
          <w:i w:val="false"/>
          <w:iCs w:val="false"/>
          <w:color w:val="000000"/>
          <w:sz w:val="22"/>
          <w:szCs w:val="22"/>
        </w:rPr>
        <w:t xml:space="preserve">«Εξαγώγιμα Δεδομένα»</w:t>
      </w:r>
      <w:r>
        <w:rPr>
          <w:rFonts w:ascii="Cambria" w:cs="Cambria" w:eastAsia="Cambria" w:hAnsi="Cambria"/>
          <w:b w:val="false"/>
          <w:bCs w:val="false"/>
          <w:i w:val="false"/>
          <w:iCs w:val="false"/>
          <w:color w:val="000000"/>
          <w:sz w:val="22"/>
          <w:szCs w:val="22"/>
        </w:rPr>
        <w:t xml:space="preserve"> έχει την έννοια που του αποδίδεται στο άρθρο 2 σημείο 38 του Κανονισμού για τα Δεδομένα, ήτοι τα δεδομένα εισόδου και εξόδου, συμπεριλαμβανομένων των μεταδεδομένων, που παράγονται άμεσα ή έμμεσα ή συμπαράγονται από τη χρήση της Υπηρεσίας από τον Πελάτη, εξαιρουμένων των στοιχείων που προστατεύονται από δικαιώματα διανοητικής ιδιοκτησίας του Παρόχου ή τρίτων ή συνιστούν εμπορικό απόρρητο.</w:t>
      </w:r>
    </w:p>
    <w:p>
      <w:pPr>
        <w:spacing w:after="140" w:line="276"/>
        <w:jc w:val="both"/>
      </w:pPr>
      <w:r>
        <w:rPr>
          <w:rFonts w:ascii="Cambria" w:cs="Cambria" w:eastAsia="Cambria" w:hAnsi="Cambria"/>
          <w:b w:val="false"/>
          <w:bCs w:val="false"/>
          <w:i w:val="false"/>
          <w:iCs w:val="false"/>
          <w:color w:val="000000"/>
          <w:sz w:val="22"/>
          <w:szCs w:val="22"/>
        </w:rPr>
        <w:t xml:space="preserve">(η) </w:t>
      </w:r>
      <w:r>
        <w:rPr>
          <w:rFonts w:ascii="Cambria" w:cs="Cambria" w:eastAsia="Cambria" w:hAnsi="Cambria"/>
          <w:b/>
          <w:bCs/>
          <w:i w:val="false"/>
          <w:iCs w:val="false"/>
          <w:color w:val="000000"/>
          <w:sz w:val="22"/>
          <w:szCs w:val="22"/>
        </w:rPr>
        <w:t xml:space="preserve">«ΓΚΠΔ»</w:t>
      </w:r>
      <w:r>
        <w:rPr>
          <w:rFonts w:ascii="Cambria" w:cs="Cambria" w:eastAsia="Cambria" w:hAnsi="Cambria"/>
          <w:b w:val="false"/>
          <w:bCs w:val="false"/>
          <w:i w:val="false"/>
          <w:iCs w:val="false"/>
          <w:color w:val="000000"/>
          <w:sz w:val="22"/>
          <w:szCs w:val="22"/>
        </w:rPr>
        <w:t xml:space="preserve"> σημαίνει τον Κανονισμό (ΕΕ) 2016/679 του Ευρωπαϊκού Κοινοβουλίου και του Συμβουλίου για την προστασία των φυσικών προσώπων έναντι της επεξεργασίας των δεδομένων προσωπικού χαρακτήρα.</w:t>
      </w:r>
    </w:p>
    <w:p>
      <w:pPr>
        <w:spacing w:after="140" w:line="276"/>
        <w:jc w:val="both"/>
      </w:pPr>
      <w:r>
        <w:rPr>
          <w:rFonts w:ascii="Cambria" w:cs="Cambria" w:eastAsia="Cambria" w:hAnsi="Cambria"/>
          <w:b w:val="false"/>
          <w:bCs w:val="false"/>
          <w:i w:val="false"/>
          <w:iCs w:val="false"/>
          <w:color w:val="000000"/>
          <w:sz w:val="22"/>
          <w:szCs w:val="22"/>
        </w:rPr>
        <w:t xml:space="preserve">(θ) </w:t>
      </w:r>
      <w:r>
        <w:rPr>
          <w:rFonts w:ascii="Cambria" w:cs="Cambria" w:eastAsia="Cambria" w:hAnsi="Cambria"/>
          <w:b/>
          <w:bCs/>
          <w:i w:val="false"/>
          <w:iCs w:val="false"/>
          <w:color w:val="000000"/>
          <w:sz w:val="22"/>
          <w:szCs w:val="22"/>
        </w:rPr>
        <w:t xml:space="preserve">«Κανονισμός για τα Δεδομένα»</w:t>
      </w:r>
      <w:r>
        <w:rPr>
          <w:rFonts w:ascii="Cambria" w:cs="Cambria" w:eastAsia="Cambria" w:hAnsi="Cambria"/>
          <w:b w:val="false"/>
          <w:bCs w:val="false"/>
          <w:i w:val="false"/>
          <w:iCs w:val="false"/>
          <w:color w:val="000000"/>
          <w:sz w:val="22"/>
          <w:szCs w:val="22"/>
        </w:rPr>
        <w:t xml:space="preserve"> σημαίνει τον Κανονισμό (ΕΕ) 2023/2854 του Ευρωπαϊκού Κοινοβουλίου και του Συμβουλίου για εναρμονισμένους κανόνες σχετικά με τη δίκαιη πρόσβαση σε δεδομένα και τη χρήση τους.</w:t>
      </w:r>
    </w:p>
    <w:p>
      <w:pPr>
        <w:spacing w:after="140" w:line="276"/>
        <w:jc w:val="both"/>
      </w:pPr>
      <w:r>
        <w:rPr>
          <w:rFonts w:ascii="Cambria" w:cs="Cambria" w:eastAsia="Cambria" w:hAnsi="Cambria"/>
          <w:b w:val="false"/>
          <w:bCs w:val="false"/>
          <w:i w:val="false"/>
          <w:iCs w:val="false"/>
          <w:color w:val="000000"/>
          <w:sz w:val="22"/>
          <w:szCs w:val="22"/>
        </w:rPr>
        <w:t xml:space="preserve">(ι) </w:t>
      </w:r>
      <w:r>
        <w:rPr>
          <w:rFonts w:ascii="Cambria" w:cs="Cambria" w:eastAsia="Cambria" w:hAnsi="Cambria"/>
          <w:b/>
          <w:bCs/>
          <w:i w:val="false"/>
          <w:iCs w:val="false"/>
          <w:color w:val="000000"/>
          <w:sz w:val="22"/>
          <w:szCs w:val="22"/>
        </w:rPr>
        <w:t xml:space="preserve">«Κανονισμός για την Τεχνητή Νοημοσύνη»</w:t>
      </w:r>
      <w:r>
        <w:rPr>
          <w:rFonts w:ascii="Cambria" w:cs="Cambria" w:eastAsia="Cambria" w:hAnsi="Cambria"/>
          <w:b w:val="false"/>
          <w:bCs w:val="false"/>
          <w:i w:val="false"/>
          <w:iCs w:val="false"/>
          <w:color w:val="000000"/>
          <w:sz w:val="22"/>
          <w:szCs w:val="22"/>
        </w:rPr>
        <w:t xml:space="preserve"> σημαίνει τον Κανονισμό (ΕΕ) 2024/1689 του Ευρωπαϊκού Κοινοβουλίου και του Συμβουλίου για τη θέσπιση εναρμονισμένων κανόνων σχετικά με την τεχνητή νοημοσύνη, όπως ισχύει, λαμβανομένων υπόψη των τροποποιήσεων που επήλθαν με τον Κανονισμό (ΕΕ) 2026/1744.</w:t>
      </w:r>
    </w:p>
    <w:p>
      <w:pPr>
        <w:spacing w:after="140" w:line="276"/>
        <w:jc w:val="both"/>
      </w:pPr>
      <w:r>
        <w:rPr>
          <w:rFonts w:ascii="Cambria" w:cs="Cambria" w:eastAsia="Cambria" w:hAnsi="Cambria"/>
          <w:b w:val="false"/>
          <w:bCs w:val="false"/>
          <w:i w:val="false"/>
          <w:iCs w:val="false"/>
          <w:color w:val="000000"/>
          <w:sz w:val="22"/>
          <w:szCs w:val="22"/>
        </w:rPr>
        <w:t xml:space="preserve">(ια) </w:t>
      </w:r>
      <w:r>
        <w:rPr>
          <w:rFonts w:ascii="Cambria" w:cs="Cambria" w:eastAsia="Cambria" w:hAnsi="Cambria"/>
          <w:b/>
          <w:bCs/>
          <w:i w:val="false"/>
          <w:iCs w:val="false"/>
          <w:color w:val="000000"/>
          <w:sz w:val="22"/>
          <w:szCs w:val="22"/>
        </w:rPr>
        <w:t xml:space="preserve">«Κατάστημα»</w:t>
      </w:r>
      <w:r>
        <w:rPr>
          <w:rFonts w:ascii="Cambria" w:cs="Cambria" w:eastAsia="Cambria" w:hAnsi="Cambria"/>
          <w:b w:val="false"/>
          <w:bCs w:val="false"/>
          <w:i w:val="false"/>
          <w:iCs w:val="false"/>
          <w:color w:val="000000"/>
          <w:sz w:val="22"/>
          <w:szCs w:val="22"/>
        </w:rPr>
        <w:t xml:space="preserve"> σημαίνει κάθε διακριτή επιχειρηματική εγκατάσταση ή σημείο πώλησης του Πελάτη για το οποίο δημιουργείται αυτοτελής, απομονωμένος χώρος δεδομένων εντός της Πλατφόρμας. Η συνδρομή υπολογίζεται ανά Κατάστημα.</w:t>
      </w:r>
    </w:p>
    <w:p>
      <w:pPr>
        <w:spacing w:after="140" w:line="276"/>
        <w:jc w:val="both"/>
      </w:pPr>
      <w:r>
        <w:rPr>
          <w:rFonts w:ascii="Cambria" w:cs="Cambria" w:eastAsia="Cambria" w:hAnsi="Cambria"/>
          <w:b w:val="false"/>
          <w:bCs w:val="false"/>
          <w:i w:val="false"/>
          <w:iCs w:val="false"/>
          <w:color w:val="000000"/>
          <w:sz w:val="22"/>
          <w:szCs w:val="22"/>
        </w:rPr>
        <w:t xml:space="preserve">(ιβ) </w:t>
      </w:r>
      <w:r>
        <w:rPr>
          <w:rFonts w:ascii="Cambria" w:cs="Cambria" w:eastAsia="Cambria" w:hAnsi="Cambria"/>
          <w:b/>
          <w:bCs/>
          <w:i w:val="false"/>
          <w:iCs w:val="false"/>
          <w:color w:val="000000"/>
          <w:sz w:val="22"/>
          <w:szCs w:val="22"/>
        </w:rPr>
        <w:t xml:space="preserve">«Λειτουργία Τεχνητής Νοημοσύνης»</w:t>
      </w:r>
      <w:r>
        <w:rPr>
          <w:rFonts w:ascii="Cambria" w:cs="Cambria" w:eastAsia="Cambria" w:hAnsi="Cambria"/>
          <w:b w:val="false"/>
          <w:bCs w:val="false"/>
          <w:i w:val="false"/>
          <w:iCs w:val="false"/>
          <w:color w:val="000000"/>
          <w:sz w:val="22"/>
          <w:szCs w:val="22"/>
        </w:rPr>
        <w:t xml:space="preserve"> σημαίνει κάθε λειτουργία της Πλατφόρμας που αξιοποιεί σύστημα τεχνητής νοημοσύνης κατά την έννοια του άρθρου 3 σημείο 1 του Κανονισμού για την Τεχνητή Νοημοσύνη, ιδίως την αυτοματοποιημένη ανάγνωση και εξαγωγή στοιχείων από Δεδομένα Παραστατικών και τον βοηθό υποστήριξης χρήστη.</w:t>
      </w:r>
    </w:p>
    <w:p>
      <w:pPr>
        <w:spacing w:after="140" w:line="276"/>
        <w:jc w:val="both"/>
      </w:pPr>
      <w:r>
        <w:rPr>
          <w:rFonts w:ascii="Cambria" w:cs="Cambria" w:eastAsia="Cambria" w:hAnsi="Cambria"/>
          <w:b w:val="false"/>
          <w:bCs w:val="false"/>
          <w:i w:val="false"/>
          <w:iCs w:val="false"/>
          <w:color w:val="000000"/>
          <w:sz w:val="22"/>
          <w:szCs w:val="22"/>
        </w:rPr>
        <w:t xml:space="preserve">(ιγ) </w:t>
      </w:r>
      <w:r>
        <w:rPr>
          <w:rFonts w:ascii="Cambria" w:cs="Cambria" w:eastAsia="Cambria" w:hAnsi="Cambria"/>
          <w:b/>
          <w:bCs/>
          <w:i w:val="false"/>
          <w:iCs w:val="false"/>
          <w:color w:val="000000"/>
          <w:sz w:val="22"/>
          <w:szCs w:val="22"/>
        </w:rPr>
        <w:t xml:space="preserve">«Όμιλος»</w:t>
      </w:r>
      <w:r>
        <w:rPr>
          <w:rFonts w:ascii="Cambria" w:cs="Cambria" w:eastAsia="Cambria" w:hAnsi="Cambria"/>
          <w:b w:val="false"/>
          <w:bCs w:val="false"/>
          <w:i w:val="false"/>
          <w:iCs w:val="false"/>
          <w:color w:val="000000"/>
          <w:sz w:val="22"/>
          <w:szCs w:val="22"/>
        </w:rPr>
        <w:t xml:space="preserve"> σημαίνει σύνολο δύο ή περισσότερων Καταστημάτων που συνδέονται λειτουργικά εντός της Πλατφόρμας, ανεξαρτήτως του αν ανήκουν στην ίδια νομική οντότητα ή σε διαφορετικές οντότητες υπό κοινή διοίκηση ή έλεγχο.</w:t>
      </w:r>
    </w:p>
    <w:p>
      <w:pPr>
        <w:spacing w:after="140" w:line="276"/>
        <w:jc w:val="both"/>
      </w:pPr>
      <w:r>
        <w:rPr>
          <w:rFonts w:ascii="Cambria" w:cs="Cambria" w:eastAsia="Cambria" w:hAnsi="Cambria"/>
          <w:b w:val="false"/>
          <w:bCs w:val="false"/>
          <w:i w:val="false"/>
          <w:iCs w:val="false"/>
          <w:color w:val="000000"/>
          <w:sz w:val="22"/>
          <w:szCs w:val="22"/>
        </w:rPr>
        <w:t xml:space="preserve">(ιδ) </w:t>
      </w:r>
      <w:r>
        <w:rPr>
          <w:rFonts w:ascii="Cambria" w:cs="Cambria" w:eastAsia="Cambria" w:hAnsi="Cambria"/>
          <w:b/>
          <w:bCs/>
          <w:i w:val="false"/>
          <w:iCs w:val="false"/>
          <w:color w:val="000000"/>
          <w:sz w:val="22"/>
          <w:szCs w:val="22"/>
        </w:rPr>
        <w:t xml:space="preserve">«Πακέτο»</w:t>
      </w:r>
      <w:r>
        <w:rPr>
          <w:rFonts w:ascii="Cambria" w:cs="Cambria" w:eastAsia="Cambria" w:hAnsi="Cambria"/>
          <w:b w:val="false"/>
          <w:bCs w:val="false"/>
          <w:i w:val="false"/>
          <w:iCs w:val="false"/>
          <w:color w:val="000000"/>
          <w:sz w:val="22"/>
          <w:szCs w:val="22"/>
        </w:rPr>
        <w:t xml:space="preserve"> σημαίνει το επίπεδο συνδρομής (BASIC, ADVANCED ή PRO) που έχει επιλέξει ο Πελάτης και το οποίο καθορίζει το εύρος των διαθέσιμων λειτουργιών και τον αριθμό των περιλαμβανόμενων Εξουσιοδοτημένων Χρηστών.</w:t>
      </w:r>
    </w:p>
    <w:p>
      <w:pPr>
        <w:spacing w:after="140" w:line="276"/>
        <w:jc w:val="both"/>
      </w:pPr>
      <w:r>
        <w:rPr>
          <w:rFonts w:ascii="Cambria" w:cs="Cambria" w:eastAsia="Cambria" w:hAnsi="Cambria"/>
          <w:b w:val="false"/>
          <w:bCs w:val="false"/>
          <w:i w:val="false"/>
          <w:iCs w:val="false"/>
          <w:color w:val="000000"/>
          <w:sz w:val="22"/>
          <w:szCs w:val="22"/>
        </w:rPr>
        <w:t xml:space="preserve">(ιε) </w:t>
      </w:r>
      <w:r>
        <w:rPr>
          <w:rFonts w:ascii="Cambria" w:cs="Cambria" w:eastAsia="Cambria" w:hAnsi="Cambria"/>
          <w:b/>
          <w:bCs/>
          <w:i w:val="false"/>
          <w:iCs w:val="false"/>
          <w:color w:val="000000"/>
          <w:sz w:val="22"/>
          <w:szCs w:val="22"/>
        </w:rPr>
        <w:t xml:space="preserve">«Συνεργάτης Εγκατάστασης»</w:t>
      </w:r>
      <w:r>
        <w:rPr>
          <w:rFonts w:ascii="Cambria" w:cs="Cambria" w:eastAsia="Cambria" w:hAnsi="Cambria"/>
          <w:b w:val="false"/>
          <w:bCs w:val="false"/>
          <w:i w:val="false"/>
          <w:iCs w:val="false"/>
          <w:color w:val="000000"/>
          <w:sz w:val="22"/>
          <w:szCs w:val="22"/>
        </w:rPr>
        <w:t xml:space="preserve"> σημαίνει τρίτο πρόσωπο στο οποίο ο Πάροχος αναθέτει, κατά το Άρθρο 31, την αρχική παραμετροποίηση ή την εισαγωγή δεδομένων για λογαριασμό του Πελάτη.</w:t>
      </w:r>
    </w:p>
    <w:p>
      <w:pPr>
        <w:spacing w:after="140" w:line="276"/>
        <w:jc w:val="both"/>
      </w:pPr>
      <w:r>
        <w:rPr>
          <w:rFonts w:ascii="Cambria" w:cs="Cambria" w:eastAsia="Cambria" w:hAnsi="Cambria"/>
          <w:b w:val="false"/>
          <w:bCs w:val="false"/>
          <w:i w:val="false"/>
          <w:iCs w:val="false"/>
          <w:color w:val="000000"/>
          <w:sz w:val="22"/>
          <w:szCs w:val="22"/>
        </w:rPr>
        <w:t xml:space="preserve">(ιστ) </w:t>
      </w:r>
      <w:r>
        <w:rPr>
          <w:rFonts w:ascii="Cambria" w:cs="Cambria" w:eastAsia="Cambria" w:hAnsi="Cambria"/>
          <w:b/>
          <w:bCs/>
          <w:i w:val="false"/>
          <w:iCs w:val="false"/>
          <w:color w:val="000000"/>
          <w:sz w:val="22"/>
          <w:szCs w:val="22"/>
        </w:rPr>
        <w:t xml:space="preserve">«Συνταγές»</w:t>
      </w:r>
      <w:r>
        <w:rPr>
          <w:rFonts w:ascii="Cambria" w:cs="Cambria" w:eastAsia="Cambria" w:hAnsi="Cambria"/>
          <w:b w:val="false"/>
          <w:bCs w:val="false"/>
          <w:i w:val="false"/>
          <w:iCs w:val="false"/>
          <w:color w:val="000000"/>
          <w:sz w:val="22"/>
          <w:szCs w:val="22"/>
        </w:rPr>
        <w:t xml:space="preserve"> σημαίνει τις συνθέσεις προϊόντων, τις αποδόσεις, τις ποσότητες συστατικών και τα σχετικά κοστολόγια που καταχωρίζει ο Πελάτης.</w:t>
      </w:r>
    </w:p>
    <w:p>
      <w:pPr>
        <w:spacing w:after="140" w:line="276"/>
        <w:jc w:val="both"/>
      </w:pPr>
      <w:r>
        <w:rPr>
          <w:rFonts w:ascii="Cambria" w:cs="Cambria" w:eastAsia="Cambria" w:hAnsi="Cambria"/>
          <w:b w:val="false"/>
          <w:bCs w:val="false"/>
          <w:i w:val="false"/>
          <w:iCs w:val="false"/>
          <w:color w:val="000000"/>
          <w:sz w:val="22"/>
          <w:szCs w:val="22"/>
        </w:rPr>
        <w:t xml:space="preserve">(ιζ) </w:t>
      </w:r>
      <w:r>
        <w:rPr>
          <w:rFonts w:ascii="Cambria" w:cs="Cambria" w:eastAsia="Cambria" w:hAnsi="Cambria"/>
          <w:b/>
          <w:bCs/>
          <w:i w:val="false"/>
          <w:iCs w:val="false"/>
          <w:color w:val="000000"/>
          <w:sz w:val="22"/>
          <w:szCs w:val="22"/>
        </w:rPr>
        <w:t xml:space="preserve">«Τέλος Έναρξης»</w:t>
      </w:r>
      <w:r>
        <w:rPr>
          <w:rFonts w:ascii="Cambria" w:cs="Cambria" w:eastAsia="Cambria" w:hAnsi="Cambria"/>
          <w:b w:val="false"/>
          <w:bCs w:val="false"/>
          <w:i w:val="false"/>
          <w:iCs w:val="false"/>
          <w:color w:val="000000"/>
          <w:sz w:val="22"/>
          <w:szCs w:val="22"/>
        </w:rPr>
        <w:t xml:space="preserve"> σημαίνει το εφάπαξ τέλος που καταβάλλεται πριν από την έναρξη των εργασιών παραμετροποίησης, κατά το Άρθρο 14.3.</w:t>
      </w:r>
    </w:p>
    <w:p>
      <w:pPr>
        <w:spacing w:after="140" w:line="276"/>
        <w:jc w:val="both"/>
      </w:pPr>
      <w:r>
        <w:rPr>
          <w:rFonts w:ascii="Cambria" w:cs="Cambria" w:eastAsia="Cambria" w:hAnsi="Cambria"/>
          <w:b w:val="false"/>
          <w:bCs w:val="false"/>
          <w:i w:val="false"/>
          <w:iCs w:val="false"/>
          <w:color w:val="000000"/>
          <w:sz w:val="22"/>
          <w:szCs w:val="22"/>
        </w:rPr>
        <w:t xml:space="preserve">(ιη) </w:t>
      </w:r>
      <w:r>
        <w:rPr>
          <w:rFonts w:ascii="Cambria" w:cs="Cambria" w:eastAsia="Cambria" w:hAnsi="Cambria"/>
          <w:b/>
          <w:bCs/>
          <w:i w:val="false"/>
          <w:iCs w:val="false"/>
          <w:color w:val="000000"/>
          <w:sz w:val="22"/>
          <w:szCs w:val="22"/>
        </w:rPr>
        <w:t xml:space="preserve">«Εργάσιμη Ημέρα»</w:t>
      </w:r>
      <w:r>
        <w:rPr>
          <w:rFonts w:ascii="Cambria" w:cs="Cambria" w:eastAsia="Cambria" w:hAnsi="Cambria"/>
          <w:b w:val="false"/>
          <w:bCs w:val="false"/>
          <w:i w:val="false"/>
          <w:iCs w:val="false"/>
          <w:color w:val="000000"/>
          <w:sz w:val="22"/>
          <w:szCs w:val="22"/>
        </w:rPr>
        <w:t xml:space="preserve"> σημαίνει κάθε ημέρα πλην Σαββάτου, Κυριακής και επίσημης αργίας στην Ελλάδα. Όπου στους παρόντες Όρους αναφέρεται </w:t>
      </w:r>
      <w:r>
        <w:rPr>
          <w:rFonts w:ascii="Cambria" w:cs="Cambria" w:eastAsia="Cambria" w:hAnsi="Cambria"/>
          <w:b/>
          <w:bCs/>
          <w:i w:val="false"/>
          <w:iCs w:val="false"/>
          <w:color w:val="000000"/>
          <w:sz w:val="22"/>
          <w:szCs w:val="22"/>
        </w:rPr>
        <w:t xml:space="preserve">«ημέρα»</w:t>
      </w:r>
      <w:r>
        <w:rPr>
          <w:rFonts w:ascii="Cambria" w:cs="Cambria" w:eastAsia="Cambria" w:hAnsi="Cambria"/>
          <w:b w:val="false"/>
          <w:bCs w:val="false"/>
          <w:i w:val="false"/>
          <w:iCs w:val="false"/>
          <w:color w:val="000000"/>
          <w:sz w:val="22"/>
          <w:szCs w:val="22"/>
        </w:rPr>
        <w:t xml:space="preserve"> χωρίς προσδιορισμό, νοείται ημερολογιακή ημέρα.</w:t>
      </w:r>
    </w:p>
    <w:p>
      <w:pPr>
        <w:spacing w:after="140" w:line="276"/>
        <w:jc w:val="both"/>
      </w:pPr>
      <w:r>
        <w:rPr>
          <w:rFonts w:ascii="Cambria" w:cs="Cambria" w:eastAsia="Cambria" w:hAnsi="Cambria"/>
          <w:b w:val="false"/>
          <w:bCs w:val="false"/>
          <w:i w:val="false"/>
          <w:iCs w:val="false"/>
          <w:color w:val="000000"/>
          <w:sz w:val="22"/>
          <w:szCs w:val="22"/>
        </w:rPr>
        <w:t xml:space="preserve">(ιθ) </w:t>
      </w:r>
      <w:r>
        <w:rPr>
          <w:rFonts w:ascii="Cambria" w:cs="Cambria" w:eastAsia="Cambria" w:hAnsi="Cambria"/>
          <w:b/>
          <w:bCs/>
          <w:i w:val="false"/>
          <w:iCs w:val="false"/>
          <w:color w:val="000000"/>
          <w:sz w:val="22"/>
          <w:szCs w:val="22"/>
        </w:rPr>
        <w:t xml:space="preserve">«Μητρώο Ενεργειών»</w:t>
      </w:r>
      <w:r>
        <w:rPr>
          <w:rFonts w:ascii="Cambria" w:cs="Cambria" w:eastAsia="Cambria" w:hAnsi="Cambria"/>
          <w:b w:val="false"/>
          <w:bCs w:val="false"/>
          <w:i w:val="false"/>
          <w:iCs w:val="false"/>
          <w:color w:val="000000"/>
          <w:sz w:val="22"/>
          <w:szCs w:val="22"/>
        </w:rPr>
        <w:t xml:space="preserve"> σημαίνει το μη τροποποιήσιμο αρχείο καταγραφής των ευαίσθητων πράξεων που τηρεί η Πλατφόρμα κατά το Άρθρο 23Α.1.</w:t>
      </w:r>
    </w:p>
    <w:p>
      <w:pPr>
        <w:spacing w:after="140" w:line="276"/>
        <w:jc w:val="both"/>
      </w:pPr>
      <w:r>
        <w:rPr>
          <w:rFonts w:ascii="Cambria" w:cs="Cambria" w:eastAsia="Cambria" w:hAnsi="Cambria"/>
          <w:b w:val="false"/>
          <w:bCs w:val="false"/>
          <w:i w:val="false"/>
          <w:iCs w:val="false"/>
          <w:color w:val="000000"/>
          <w:sz w:val="22"/>
          <w:szCs w:val="22"/>
        </w:rPr>
        <w:t xml:space="preserve">(κ) </w:t>
      </w:r>
      <w:r>
        <w:rPr>
          <w:rFonts w:ascii="Cambria" w:cs="Cambria" w:eastAsia="Cambria" w:hAnsi="Cambria"/>
          <w:b/>
          <w:bCs/>
          <w:i w:val="false"/>
          <w:iCs w:val="false"/>
          <w:color w:val="000000"/>
          <w:sz w:val="22"/>
          <w:szCs w:val="22"/>
        </w:rPr>
        <w:t xml:space="preserve">«Ουσιώδης Μεταβολή»</w:t>
      </w:r>
      <w:r>
        <w:rPr>
          <w:rFonts w:ascii="Cambria" w:cs="Cambria" w:eastAsia="Cambria" w:hAnsi="Cambria"/>
          <w:b w:val="false"/>
          <w:bCs w:val="false"/>
          <w:i w:val="false"/>
          <w:iCs w:val="false"/>
          <w:color w:val="000000"/>
          <w:sz w:val="22"/>
          <w:szCs w:val="22"/>
        </w:rPr>
        <w:t xml:space="preserve"> σημαίνει τροποποίηση των παρόντων Όρων που εμπίπτει στο Άρθρο 30.3.</w:t>
      </w:r>
    </w:p>
    <w:p>
      <w:pPr>
        <w:spacing w:after="140" w:line="276"/>
        <w:jc w:val="both"/>
      </w:pPr>
      <w:r>
        <w:rPr>
          <w:rFonts w:ascii="Cambria" w:cs="Cambria" w:eastAsia="Cambria" w:hAnsi="Cambria"/>
          <w:b w:val="false"/>
          <w:bCs w:val="false"/>
          <w:i w:val="false"/>
          <w:iCs w:val="false"/>
          <w:color w:val="000000"/>
          <w:sz w:val="22"/>
          <w:szCs w:val="22"/>
        </w:rPr>
        <w:t xml:space="preserve">(κα) </w:t>
      </w:r>
      <w:r>
        <w:rPr>
          <w:rFonts w:ascii="Cambria" w:cs="Cambria" w:eastAsia="Cambria" w:hAnsi="Cambria"/>
          <w:b/>
          <w:bCs/>
          <w:i w:val="false"/>
          <w:iCs w:val="false"/>
          <w:color w:val="000000"/>
          <w:sz w:val="22"/>
          <w:szCs w:val="22"/>
        </w:rPr>
        <w:t xml:space="preserve">«Πάροχος Υπηρεσιών Πληρωμών»</w:t>
      </w:r>
      <w:r>
        <w:rPr>
          <w:rFonts w:ascii="Cambria" w:cs="Cambria" w:eastAsia="Cambria" w:hAnsi="Cambria"/>
          <w:b w:val="false"/>
          <w:bCs w:val="false"/>
          <w:i w:val="false"/>
          <w:iCs w:val="false"/>
          <w:color w:val="000000"/>
          <w:sz w:val="22"/>
          <w:szCs w:val="22"/>
        </w:rPr>
        <w:t xml:space="preserve"> σημαίνει τον αδειοδοτημένο τρίτο που επεξεργάζεται τις πληρωμές συνδρομών και στου οποίου τη φιλοξενούμενη σελίδα καταχωρίζονται τα στοιχεία κάρτας, κατά το Άρθρο 14.6.</w:t>
      </w:r>
    </w:p>
    <w:p>
      <w:pPr>
        <w:spacing w:after="140" w:line="276"/>
        <w:jc w:val="both"/>
      </w:pPr>
      <w:r>
        <w:rPr>
          <w:rFonts w:ascii="Cambria" w:cs="Cambria" w:eastAsia="Cambria" w:hAnsi="Cambria"/>
          <w:b w:val="false"/>
          <w:bCs w:val="false"/>
          <w:i w:val="false"/>
          <w:iCs w:val="false"/>
          <w:color w:val="000000"/>
          <w:sz w:val="22"/>
          <w:szCs w:val="22"/>
        </w:rPr>
        <w:t xml:space="preserve">(κβ) </w:t>
      </w:r>
      <w:r>
        <w:rPr>
          <w:rFonts w:ascii="Cambria" w:cs="Cambria" w:eastAsia="Cambria" w:hAnsi="Cambria"/>
          <w:b/>
          <w:bCs/>
          <w:i w:val="false"/>
          <w:iCs w:val="false"/>
          <w:color w:val="000000"/>
          <w:sz w:val="22"/>
          <w:szCs w:val="22"/>
        </w:rPr>
        <w:t xml:space="preserve">«Περιβάλλον Επίδειξης»</w:t>
      </w:r>
      <w:r>
        <w:rPr>
          <w:rFonts w:ascii="Cambria" w:cs="Cambria" w:eastAsia="Cambria" w:hAnsi="Cambria"/>
          <w:b w:val="false"/>
          <w:bCs w:val="false"/>
          <w:i w:val="false"/>
          <w:iCs w:val="false"/>
          <w:color w:val="000000"/>
          <w:sz w:val="22"/>
          <w:szCs w:val="22"/>
        </w:rPr>
        <w:t xml:space="preserve"> σημαίνει τον μη παραγωγικό χώρο που διαμορφώνεται με δεδομένα υποψήφιου πελάτη πριν από τη σύναψη σύμβασης, κατά το Άρθρο 4Α.3.</w:t>
      </w:r>
    </w:p>
    <w:p>
      <w:pPr>
        <w:spacing w:after="140" w:line="276"/>
        <w:jc w:val="both"/>
      </w:pPr>
      <w:r>
        <w:rPr>
          <w:rFonts w:ascii="Cambria" w:cs="Cambria" w:eastAsia="Cambria" w:hAnsi="Cambria"/>
          <w:b w:val="false"/>
          <w:bCs w:val="false"/>
          <w:i w:val="false"/>
          <w:iCs w:val="false"/>
          <w:color w:val="000000"/>
          <w:sz w:val="22"/>
          <w:szCs w:val="22"/>
        </w:rPr>
        <w:t xml:space="preserve">(κγ) </w:t>
      </w:r>
      <w:r>
        <w:rPr>
          <w:rFonts w:ascii="Cambria" w:cs="Cambria" w:eastAsia="Cambria" w:hAnsi="Cambria"/>
          <w:b/>
          <w:bCs/>
          <w:i w:val="false"/>
          <w:iCs w:val="false"/>
          <w:color w:val="000000"/>
          <w:sz w:val="22"/>
          <w:szCs w:val="22"/>
        </w:rPr>
        <w:t xml:space="preserve">«Σύμβαση Επεξεργασίας Δεδομένων»</w:t>
      </w:r>
      <w:r>
        <w:rPr>
          <w:rFonts w:ascii="Cambria" w:cs="Cambria" w:eastAsia="Cambria" w:hAnsi="Cambria"/>
          <w:b w:val="false"/>
          <w:bCs w:val="false"/>
          <w:i w:val="false"/>
          <w:iCs w:val="false"/>
          <w:color w:val="000000"/>
          <w:sz w:val="22"/>
          <w:szCs w:val="22"/>
        </w:rPr>
        <w:t xml:space="preserve"> σημαίνει το χωριστό κείμενο που συνάπτουν τα μέρη κατά το άρθρο 28 ΓΚΠΔ, μαζί με τα παραρτήματά του.</w:t>
      </w:r>
    </w:p>
    <w:p>
      <w:pPr>
        <w:spacing w:after="140" w:line="276"/>
        <w:jc w:val="both"/>
      </w:pPr>
      <w:r>
        <w:rPr>
          <w:rFonts w:ascii="Cambria" w:cs="Cambria" w:eastAsia="Cambria" w:hAnsi="Cambria"/>
          <w:b w:val="false"/>
          <w:bCs w:val="false"/>
          <w:i w:val="false"/>
          <w:iCs w:val="false"/>
          <w:color w:val="000000"/>
          <w:sz w:val="22"/>
          <w:szCs w:val="22"/>
        </w:rPr>
        <w:t xml:space="preserve">(κδ) </w:t>
      </w:r>
      <w:r>
        <w:rPr>
          <w:rFonts w:ascii="Cambria" w:cs="Cambria" w:eastAsia="Cambria" w:hAnsi="Cambria"/>
          <w:b/>
          <w:bCs/>
          <w:i w:val="false"/>
          <w:iCs w:val="false"/>
          <w:color w:val="000000"/>
          <w:sz w:val="22"/>
          <w:szCs w:val="22"/>
        </w:rPr>
        <w:t xml:space="preserve">«Συμφωνητικό Παροχής Υπηρεσιών»</w:t>
      </w:r>
      <w:r>
        <w:rPr>
          <w:rFonts w:ascii="Cambria" w:cs="Cambria" w:eastAsia="Cambria" w:hAnsi="Cambria"/>
          <w:b w:val="false"/>
          <w:bCs w:val="false"/>
          <w:i w:val="false"/>
          <w:iCs w:val="false"/>
          <w:color w:val="000000"/>
          <w:sz w:val="22"/>
          <w:szCs w:val="22"/>
        </w:rPr>
        <w:t xml:space="preserve"> σημαίνει το χωριστό κείμενο που υπογράφεται πριν από την έναρξη των εργασιών και προσδιορίζει το Πακέτο, τις τιμές, τα Καταστήματα, το Τέλος Έναρξης, το αντικείμενο της παραμετροποίησης και τον χρόνο παράδοσης.</w:t>
      </w:r>
    </w:p>
    <w:p>
      <w:pPr>
        <w:spacing w:after="140" w:line="276"/>
        <w:jc w:val="both"/>
      </w:pPr>
      <w:r>
        <w:rPr>
          <w:rFonts w:ascii="Cambria" w:cs="Cambria" w:eastAsia="Cambria" w:hAnsi="Cambria"/>
          <w:b w:val="false"/>
          <w:bCs w:val="false"/>
          <w:i w:val="false"/>
          <w:iCs w:val="false"/>
          <w:color w:val="000000"/>
          <w:sz w:val="22"/>
          <w:szCs w:val="22"/>
        </w:rPr>
        <w:t xml:space="preserve">(κε) </w:t>
      </w:r>
      <w:r>
        <w:rPr>
          <w:rFonts w:ascii="Cambria" w:cs="Cambria" w:eastAsia="Cambria" w:hAnsi="Cambria"/>
          <w:b/>
          <w:bCs/>
          <w:i w:val="false"/>
          <w:iCs w:val="false"/>
          <w:color w:val="000000"/>
          <w:sz w:val="22"/>
          <w:szCs w:val="22"/>
        </w:rPr>
        <w:t xml:space="preserve">«Υπο-εκτελών»</w:t>
      </w:r>
      <w:r>
        <w:rPr>
          <w:rFonts w:ascii="Cambria" w:cs="Cambria" w:eastAsia="Cambria" w:hAnsi="Cambria"/>
          <w:b w:val="false"/>
          <w:bCs w:val="false"/>
          <w:i w:val="false"/>
          <w:iCs w:val="false"/>
          <w:color w:val="000000"/>
          <w:sz w:val="22"/>
          <w:szCs w:val="22"/>
        </w:rPr>
        <w:t xml:space="preserve"> σημαίνει τρίτο πρόσωπο στο οποίο ο Πάροχος αναθέτει επεξεργασία δεδομένων προσωπικού χαρακτήρα για λογαριασμό του Πελάτη, κατά το άρθρο 28 παράγραφος 4 ΓΚΠΔ και το Άρθρο 21.3.</w:t>
      </w:r>
    </w:p>
    <w:p>
      <w:pPr>
        <w:spacing w:after="140" w:line="276"/>
        <w:jc w:val="both"/>
      </w:pPr>
      <w:r>
        <w:rPr>
          <w:rFonts w:ascii="Cambria" w:cs="Cambria" w:eastAsia="Cambria" w:hAnsi="Cambria"/>
          <w:b w:val="false"/>
          <w:bCs w:val="false"/>
          <w:i w:val="false"/>
          <w:iCs w:val="false"/>
          <w:color w:val="000000"/>
          <w:sz w:val="22"/>
          <w:szCs w:val="22"/>
        </w:rPr>
        <w:t xml:space="preserve">(κστ) </w:t>
      </w:r>
      <w:r>
        <w:rPr>
          <w:rFonts w:ascii="Cambria" w:cs="Cambria" w:eastAsia="Cambria" w:hAnsi="Cambria"/>
          <w:b/>
          <w:bCs/>
          <w:i w:val="false"/>
          <w:iCs w:val="false"/>
          <w:color w:val="000000"/>
          <w:sz w:val="22"/>
          <w:szCs w:val="22"/>
        </w:rPr>
        <w:t xml:space="preserve">«Αναστολή»</w:t>
      </w:r>
      <w:r>
        <w:rPr>
          <w:rFonts w:ascii="Cambria" w:cs="Cambria" w:eastAsia="Cambria" w:hAnsi="Cambria"/>
          <w:b w:val="false"/>
          <w:bCs w:val="false"/>
          <w:i w:val="false"/>
          <w:iCs w:val="false"/>
          <w:color w:val="000000"/>
          <w:sz w:val="22"/>
          <w:szCs w:val="22"/>
        </w:rPr>
        <w:t xml:space="preserve"> σημαίνει την προσωρινή διακοπή της πρόσβασης του Πελάτη κατά το Άρθρο 17, η οποία δεν συνιστά λύση της σύμβασης.</w:t>
      </w:r>
    </w:p>
    <w:p>
      <w:pPr>
        <w:spacing w:after="140" w:line="276"/>
        <w:jc w:val="both"/>
      </w:pPr>
      <w:r>
        <w:rPr>
          <w:rFonts w:ascii="Cambria" w:cs="Cambria" w:eastAsia="Cambria" w:hAnsi="Cambria"/>
          <w:b w:val="false"/>
          <w:bCs w:val="false"/>
          <w:i w:val="false"/>
          <w:iCs w:val="false"/>
          <w:color w:val="000000"/>
          <w:sz w:val="22"/>
          <w:szCs w:val="22"/>
        </w:rPr>
        <w:t xml:space="preserve">(κζ) </w:t>
      </w:r>
      <w:r>
        <w:rPr>
          <w:rFonts w:ascii="Cambria" w:cs="Cambria" w:eastAsia="Cambria" w:hAnsi="Cambria"/>
          <w:b/>
          <w:bCs/>
          <w:i w:val="false"/>
          <w:iCs w:val="false"/>
          <w:color w:val="000000"/>
          <w:sz w:val="22"/>
          <w:szCs w:val="22"/>
        </w:rPr>
        <w:t xml:space="preserve">«Ενοποιημένη Προβολή»</w:t>
      </w:r>
      <w:r>
        <w:rPr>
          <w:rFonts w:ascii="Cambria" w:cs="Cambria" w:eastAsia="Cambria" w:hAnsi="Cambria"/>
          <w:b w:val="false"/>
          <w:bCs w:val="false"/>
          <w:i w:val="false"/>
          <w:iCs w:val="false"/>
          <w:color w:val="000000"/>
          <w:sz w:val="22"/>
          <w:szCs w:val="22"/>
        </w:rPr>
        <w:t xml:space="preserve"> σημαίνει τη λειτουργία που επιτρέπει σε ρόλους ιδιοκτήτη ή διαχειριστή Ομίλου την ταυτόχρονη θέαση δεδομένων περισσότερων Καταστημάτων, κατά το Άρθρο 13.4.</w:t>
      </w:r>
    </w:p>
    <w:p>
      <w:pPr>
        <w:spacing w:after="140" w:line="276"/>
        <w:jc w:val="both"/>
      </w:pPr>
      <w:r>
        <w:rPr>
          <w:rFonts w:ascii="Cambria" w:cs="Cambria" w:eastAsia="Cambria" w:hAnsi="Cambria"/>
          <w:b w:val="false"/>
          <w:bCs w:val="false"/>
          <w:i w:val="false"/>
          <w:iCs w:val="false"/>
          <w:color w:val="000000"/>
          <w:sz w:val="22"/>
          <w:szCs w:val="22"/>
        </w:rPr>
        <w:t xml:space="preserve">(κη) </w:t>
      </w:r>
      <w:r>
        <w:rPr>
          <w:rFonts w:ascii="Cambria" w:cs="Cambria" w:eastAsia="Cambria" w:hAnsi="Cambria"/>
          <w:b/>
          <w:bCs/>
          <w:i w:val="false"/>
          <w:iCs w:val="false"/>
          <w:color w:val="000000"/>
          <w:sz w:val="22"/>
          <w:szCs w:val="22"/>
        </w:rPr>
        <w:t xml:space="preserve">«Κεντρική Αποθήκη»</w:t>
      </w:r>
      <w:r>
        <w:rPr>
          <w:rFonts w:ascii="Cambria" w:cs="Cambria" w:eastAsia="Cambria" w:hAnsi="Cambria"/>
          <w:b w:val="false"/>
          <w:bCs w:val="false"/>
          <w:i w:val="false"/>
          <w:iCs w:val="false"/>
          <w:color w:val="000000"/>
          <w:sz w:val="22"/>
          <w:szCs w:val="22"/>
        </w:rPr>
        <w:t xml:space="preserve"> σημαίνει το Κατάστημα Ομίλου που σημαίνεται ως προμηθεύον τα λοιπά, κατά το Άρθρο 13.1.</w:t>
      </w:r>
    </w:p>
    <w:p>
      <w:pPr>
        <w:spacing w:after="140" w:line="276"/>
        <w:jc w:val="both"/>
      </w:pPr>
      <w:r>
        <w:rPr>
          <w:rFonts w:ascii="Cambria" w:cs="Cambria" w:eastAsia="Cambria" w:hAnsi="Cambria"/>
          <w:b w:val="false"/>
          <w:bCs w:val="false"/>
          <w:i w:val="false"/>
          <w:iCs w:val="false"/>
          <w:color w:val="000000"/>
          <w:sz w:val="22"/>
          <w:szCs w:val="22"/>
        </w:rPr>
        <w:t xml:space="preserve">(κθ) </w:t>
      </w:r>
      <w:r>
        <w:rPr>
          <w:rFonts w:ascii="Cambria" w:cs="Cambria" w:eastAsia="Cambria" w:hAnsi="Cambria"/>
          <w:b/>
          <w:bCs/>
          <w:i w:val="false"/>
          <w:iCs w:val="false"/>
          <w:color w:val="000000"/>
          <w:sz w:val="22"/>
          <w:szCs w:val="22"/>
        </w:rPr>
        <w:t xml:space="preserve">«Εικόνες Παραστατικών»</w:t>
      </w:r>
      <w:r>
        <w:rPr>
          <w:rFonts w:ascii="Cambria" w:cs="Cambria" w:eastAsia="Cambria" w:hAnsi="Cambria"/>
          <w:b w:val="false"/>
          <w:bCs w:val="false"/>
          <w:i w:val="false"/>
          <w:iCs w:val="false"/>
          <w:color w:val="000000"/>
          <w:sz w:val="22"/>
          <w:szCs w:val="22"/>
        </w:rPr>
        <w:t xml:space="preserve"> σημαίνει τις ψηφιακές εικόνες, σαρώσεις ή ηλεκτρονικά αρχεία των παραστατικών από τα οποία εξάγονται τα Δεδομένα Παραστατικών, όπως υποβάλλονται στην Πλατφόρμα από τον Πελάτη ή τρίτο για λογαριασμό του.</w:t>
      </w:r>
    </w:p>
    <w:p>
      <w:pPr>
        <w:spacing w:after="140" w:line="276"/>
        <w:jc w:val="both"/>
      </w:pPr>
      <w:r>
        <w:rPr>
          <w:rFonts w:ascii="Cambria" w:cs="Cambria" w:eastAsia="Cambria" w:hAnsi="Cambria"/>
          <w:b w:val="false"/>
          <w:bCs w:val="false"/>
          <w:i w:val="false"/>
          <w:iCs w:val="false"/>
          <w:color w:val="000000"/>
          <w:sz w:val="22"/>
          <w:szCs w:val="22"/>
        </w:rPr>
        <w:t xml:space="preserve">1.2 Οι τίτλοι των άρθρων τίθενται αποκλειστικά για λόγους ευκολίας αναφοράς και δεν επηρεάζουν την ερμηνεία των παρόντων Όρων. Η αναφορά σε νομοθέτημα ή διάταξη νοείται ως αναφορά στο νομοθέτημα ή τη διάταξη όπως εκάστοτε ισχύει, συμπεριλαμβανομένων των τροποποιήσεων και των διαδόχων ρυθμίσεων. Οι λέξεις </w:t>
      </w:r>
      <w:r>
        <w:rPr>
          <w:rFonts w:ascii="Cambria" w:cs="Cambria" w:eastAsia="Cambria" w:hAnsi="Cambria"/>
          <w:b/>
          <w:bCs/>
          <w:i w:val="false"/>
          <w:iCs w:val="false"/>
          <w:color w:val="000000"/>
          <w:sz w:val="22"/>
          <w:szCs w:val="22"/>
        </w:rPr>
        <w:t xml:space="preserve">«ενδεικτικά»</w:t>
      </w:r>
      <w:r>
        <w:rPr>
          <w:rFonts w:ascii="Cambria" w:cs="Cambria" w:eastAsia="Cambria" w:hAnsi="Cambria"/>
          <w:b w:val="false"/>
          <w:bCs w:val="false"/>
          <w:i w:val="false"/>
          <w:iCs w:val="false"/>
          <w:color w:val="000000"/>
          <w:sz w:val="22"/>
          <w:szCs w:val="22"/>
        </w:rPr>
        <w:t xml:space="preserve">, </w:t>
      </w:r>
      <w:r>
        <w:rPr>
          <w:rFonts w:ascii="Cambria" w:cs="Cambria" w:eastAsia="Cambria" w:hAnsi="Cambria"/>
          <w:b/>
          <w:bCs/>
          <w:i w:val="false"/>
          <w:iCs w:val="false"/>
          <w:color w:val="000000"/>
          <w:sz w:val="22"/>
          <w:szCs w:val="22"/>
        </w:rPr>
        <w:t xml:space="preserve">«περιλαμβανομένων»</w:t>
      </w:r>
      <w:r>
        <w:rPr>
          <w:rFonts w:ascii="Cambria" w:cs="Cambria" w:eastAsia="Cambria" w:hAnsi="Cambria"/>
          <w:b w:val="false"/>
          <w:bCs w:val="false"/>
          <w:i w:val="false"/>
          <w:iCs w:val="false"/>
          <w:color w:val="000000"/>
          <w:sz w:val="22"/>
          <w:szCs w:val="22"/>
        </w:rPr>
        <w:t xml:space="preserve"> και </w:t>
      </w:r>
      <w:r>
        <w:rPr>
          <w:rFonts w:ascii="Cambria" w:cs="Cambria" w:eastAsia="Cambria" w:hAnsi="Cambria"/>
          <w:b/>
          <w:bCs/>
          <w:i w:val="false"/>
          <w:iCs w:val="false"/>
          <w:color w:val="000000"/>
          <w:sz w:val="22"/>
          <w:szCs w:val="22"/>
        </w:rPr>
        <w:t xml:space="preserve">«ιδίως»</w:t>
      </w:r>
      <w:r>
        <w:rPr>
          <w:rFonts w:ascii="Cambria" w:cs="Cambria" w:eastAsia="Cambria" w:hAnsi="Cambria"/>
          <w:b w:val="false"/>
          <w:bCs w:val="false"/>
          <w:i w:val="false"/>
          <w:iCs w:val="false"/>
          <w:color w:val="000000"/>
          <w:sz w:val="22"/>
          <w:szCs w:val="22"/>
        </w:rPr>
        <w:t xml:space="preserve"> δεν εισάγουν περιοριστική απαρίθμηση.</w:t>
      </w:r>
    </w:p>
    <w:p>
      <w:pPr>
        <w:keepNext/>
        <w:spacing w:after="140" w:before="300"/>
        <w:jc w:val="left"/>
      </w:pPr>
      <w:r>
        <w:rPr>
          <w:rFonts w:ascii="Cambria" w:cs="Cambria" w:eastAsia="Cambria" w:hAnsi="Cambria"/>
          <w:b/>
          <w:bCs/>
          <w:i w:val="false"/>
          <w:iCs w:val="false"/>
          <w:color w:val="000000"/>
          <w:sz w:val="22"/>
          <w:szCs w:val="22"/>
        </w:rPr>
        <w:t xml:space="preserve">Άρθρο 2 — Πεδίο Εφαρμογής, Κατάρτιση της Σύμβασης και Ιεράρχηση Εγγράφων</w:t>
      </w:r>
    </w:p>
    <w:p>
      <w:pPr>
        <w:spacing w:after="140" w:line="276"/>
        <w:jc w:val="both"/>
      </w:pPr>
      <w:r>
        <w:rPr>
          <w:rFonts w:ascii="Cambria" w:cs="Cambria" w:eastAsia="Cambria" w:hAnsi="Cambria"/>
          <w:b w:val="false"/>
          <w:bCs w:val="false"/>
          <w:i w:val="false"/>
          <w:iCs w:val="false"/>
          <w:color w:val="000000"/>
          <w:sz w:val="22"/>
          <w:szCs w:val="22"/>
        </w:rPr>
        <w:t xml:space="preserve">2.1 Οι παρόντοι Όροι διέπουν κάθε πρόσβαση και χρήση της Πλατφόρμας, ανεξαρτήτως του αν αυτή γίνεται στο πλαίσιο ενεργού συνδρομής, δοκιμαστικής χρήσης, επίδειξης ή περιόδου αναστολής.</w:t>
      </w:r>
    </w:p>
    <w:p>
      <w:pPr>
        <w:spacing w:after="140" w:line="276"/>
        <w:jc w:val="both"/>
      </w:pPr>
      <w:r>
        <w:rPr>
          <w:rFonts w:ascii="Cambria" w:cs="Cambria" w:eastAsia="Cambria" w:hAnsi="Cambria"/>
          <w:b w:val="false"/>
          <w:bCs w:val="false"/>
          <w:i w:val="false"/>
          <w:iCs w:val="false"/>
          <w:color w:val="000000"/>
          <w:sz w:val="22"/>
          <w:szCs w:val="22"/>
        </w:rPr>
        <w:t xml:space="preserve">2.2 Η σύμβαση καταρτίζεται με όποιον από τους δύο ακόλουθους τρόπους επέλθει πρώτος: (α) με την υπογραφή του Συμφωνητικού Παροχής Υπηρεσιών, το Άρθρο 5.1 του οποίου ορίζει τα τρία κείμενα ως αναπόσπαστο μέρος του και το Άρθρο 5.3 του οποίου καταγράφει, χωριστά για καθένα, την ημερομηνία έναρξης ισχύος και το κρυπτογραφικό αποτύπωμα του κειμένου που αποδέχθηκε ο Πελάτης, ή (β) με την ηλεκτρονική αποδοχή που πραγματοποιείται εντός της Πλατφόρμας, μέσω ενιαίας οθόνης η οποία καλύπτει σωρευτικά τρία αυτοτελή κείμενα: τους παρόντες Όρους, την Πολιτική Απορρήτου και τη Σύμβαση Επεξεργασίας Δεδομένων. Τα τρία κείμενα παραμένουν αυτοτελή, η αποδοχή είναι μία.</w:t>
      </w:r>
    </w:p>
    <w:p>
      <w:pPr>
        <w:spacing w:after="140" w:line="276"/>
        <w:jc w:val="both"/>
      </w:pPr>
      <w:r>
        <w:rPr>
          <w:rFonts w:ascii="Cambria" w:cs="Cambria" w:eastAsia="Cambria" w:hAnsi="Cambria"/>
          <w:b w:val="false"/>
          <w:bCs w:val="false"/>
          <w:i w:val="false"/>
          <w:iCs w:val="false"/>
          <w:color w:val="000000"/>
          <w:sz w:val="22"/>
          <w:szCs w:val="22"/>
        </w:rPr>
        <w:t xml:space="preserve">2.2.1 Πριν από την αποδοχή, ο υποψήφιος Εξουσιοδοτημένος Χρήστης λαμβάνει: (α) σύνοψη των ουσιωδών σημείων καθενός από τα τρία κείμενα, (β) χωριστό ενεργό σύνδεσμο προς το πλήρες κείμενο καθενός, τα οποία εμφανίζονται εντός της Πλατφόρμας χωρίς έξοδο από τη σελίδα, (γ) δυνατότητα αποθήκευσης και εκτύπωσης καθενός σε μορφή αναπαραγώγιμη σε σταθερό μέσο, κατά το άρθρο 25 παράγραφος 1 του Κανονισμού για τα Δεδομένα, και (δ) ενιαίο πλαίσιο επιλογής, μη προεπιλεγμένο, το οποίο δηλώνει ρητά ότι η αποδοχή αφορά και τα τρία κείμενα, κατονομάζοντάς τα. Το κουμπί συνέχειας παραμένει ανενεργό έως ότου το πλαίσιο επιλεγεί. Χωρίς αποδοχή δεν παρέχεται πρόσβαση. Παρέχεται εναλλακτική επιλογή μη αποδοχής, με άμεση αποσύνδεση.</w:t>
      </w:r>
    </w:p>
    <w:p>
      <w:pPr>
        <w:spacing w:after="140" w:line="276"/>
        <w:jc w:val="both"/>
      </w:pPr>
      <w:r>
        <w:rPr>
          <w:rFonts w:ascii="Cambria" w:cs="Cambria" w:eastAsia="Cambria" w:hAnsi="Cambria"/>
          <w:b w:val="false"/>
          <w:bCs w:val="false"/>
          <w:i w:val="false"/>
          <w:iCs w:val="false"/>
          <w:color w:val="000000"/>
          <w:sz w:val="22"/>
          <w:szCs w:val="22"/>
        </w:rPr>
        <w:t xml:space="preserve">2.3 Ο Πάροχος καταγράφει και διατηρεί, ως αποδεικτικό στοιχείο της κατάρτισης: το αναγνωριστικό του Εξουσιοδοτημένου Χρήστη που προέβη στην αποδοχή, τη χρονική σήμανση, τη διεύθυνση διαδικτυακού πρωτοκόλλου, και — χωριστά για καθένα από τα τρία κείμενα — την ημερομηνία έναρξης ισχύος και τη μοναδική κρυπτογραφική αποτύπωση (hash) του ακριβούς κειμένου που εμφανίστηκε. Το αποτύπωμα υπολογίζεται με τον αλγόριθμο SHA-256 επί του ηλεκτρονικού αρχείου του κειμένου, όπως αυτό διατίθεται στον Πελάτη σε μορφή αναπαραγώγιμη σε σταθερό μέσο, χωρίς μεταδεδομένα υπογραφής. Ο Πάροχος διαθέτει στον Πελάτη, κατόπιν αιτήματος, το αρχείο αυτό και τη διαδικασία επαλήθευσης. Η ημερομηνία ισχύος, σε συνδυασμό με το αποτύπωμα, προσδιορίζει μονοσήμαντα το κείμενο και επιτελεί τη λειτουργία αναγνωριστικού. Η καταγραφή ανά κείμενο είναι ουσιώδης, ώστε να αποδεικνύεται το ακριβές περιεχόμενο που αποδέχθηκε ο χρήστης, δεδομένου ότι τα τρία κείμενα δύνανται να αναθεωρούνται ανεξάρτητα. Ο Πελάτης ενημερώνεται για την καταγραφή αυτή μέσω της Πολιτικής Απορρήτου και αναγνωρίζει ότι τα ανωτέρω στοιχεία συνιστούν επαρκή απόδειξη της αποδοχής. Όπου η σύμβαση καταρτίστηκε κατά το Άρθρο 2.2 στοιχείο (α), την ίδια λειτουργία επιτελεί το υπογεγραμμένο Συμφωνητικό, το οποίο ο Πάροχος τηρεί για το ίδιο χρονικό διάστημα και το οποίο φέρει το ονοματεπώνυμο του υπογράφοντος, την ημερομηνία υπογραφής και, χωριστά για καθένα από τα τρία κείμενα, την ημερομηνία έναρξης ισχύος και το κρυπτογραφικό αποτύπωμα.</w:t>
      </w:r>
    </w:p>
    <w:p>
      <w:pPr>
        <w:spacing w:after="140" w:line="276"/>
        <w:jc w:val="both"/>
      </w:pPr>
      <w:r>
        <w:rPr>
          <w:rFonts w:ascii="Cambria" w:cs="Cambria" w:eastAsia="Cambria" w:hAnsi="Cambria"/>
          <w:b w:val="false"/>
          <w:bCs w:val="false"/>
          <w:i w:val="false"/>
          <w:iCs w:val="false"/>
          <w:color w:val="000000"/>
          <w:sz w:val="22"/>
          <w:szCs w:val="22"/>
        </w:rPr>
        <w:t xml:space="preserve">2.3.1 Η ισχύς της κατάρτισης κατά το Άρθρο 2.2, ηλεκτρονικής ή διά υπογραφής, επαληθεύεται εκ νέου σε κάθε επιστροφή του χρήστη στην καρτέλα του φυλλομετρητή, ώστε να μην παραμένει ενεργή συνεδρία βασισμένη σε παρωχημένο κείμενο.</w:t>
      </w:r>
    </w:p>
    <w:p>
      <w:pPr>
        <w:spacing w:after="140" w:line="276"/>
        <w:jc w:val="both"/>
      </w:pPr>
      <w:r>
        <w:rPr>
          <w:rFonts w:ascii="Cambria" w:cs="Cambria" w:eastAsia="Cambria" w:hAnsi="Cambria"/>
          <w:b w:val="false"/>
          <w:bCs w:val="false"/>
          <w:i w:val="false"/>
          <w:iCs w:val="false"/>
          <w:color w:val="000000"/>
          <w:sz w:val="22"/>
          <w:szCs w:val="22"/>
        </w:rPr>
        <w:t xml:space="preserve">2.4 Ο Εξουσιοδοτημένος Χρήστης που προβαίνει στην αποδοχή δηλώνει και εγγυάται ότι διαθέτει την εξουσία να δεσμεύσει τον Πελάτη. Ο Πελάτης ευθύνεται για κάθε αποδοχή που πραγματοποιείται μέσω λογαριασμού που ο ίδιος δημιούργησε ή ενέκρινε, ακόμη και αν το πρόσωπο που την πραγματοποίησε δεν διέθετε εσωτερική εξουσιοδότηση, εκτός εάν ο Πελάτης είχε προηγουμένως γνωστοποιήσει εγγράφως στον Πάροχο την ανάκληση των δικαιωμάτων πρόσβασης του προσώπου αυτού.</w:t>
      </w:r>
    </w:p>
    <w:p>
      <w:pPr>
        <w:spacing w:after="140" w:line="276"/>
        <w:jc w:val="both"/>
      </w:pPr>
      <w:r>
        <w:rPr>
          <w:rFonts w:ascii="Cambria" w:cs="Cambria" w:eastAsia="Cambria" w:hAnsi="Cambria"/>
          <w:b w:val="false"/>
          <w:bCs w:val="false"/>
          <w:i w:val="false"/>
          <w:iCs w:val="false"/>
          <w:color w:val="000000"/>
          <w:sz w:val="22"/>
          <w:szCs w:val="22"/>
        </w:rPr>
        <w:t xml:space="preserve">2.5 Η συμβατική σχέση των μερών διέπεται από τα ακόλουθα έγγραφα, τα οποία αποτελούν ενιαίο σύνολο. Τα Παραρτήματα Ι έως IV αποτελούν αναπόσπαστο μέρος των παρόντων Όρων και έχουν την ίδια ισχύ με το κύριο σώμα τους. Σε περίπτωση αντίφασης, η ιεράρχηση είναι η ακόλουθη, κατά φθίνουσα σειρά ισχύος:</w:t>
      </w:r>
    </w:p>
    <w:p>
      <w:pPr>
        <w:spacing w:after="140" w:line="276"/>
        <w:jc w:val="both"/>
      </w:pPr>
      <w:r>
        <w:rPr>
          <w:rFonts w:ascii="Cambria" w:cs="Cambria" w:eastAsia="Cambria" w:hAnsi="Cambria"/>
          <w:b w:val="false"/>
          <w:bCs w:val="false"/>
          <w:i w:val="false"/>
          <w:iCs w:val="false"/>
          <w:color w:val="000000"/>
          <w:sz w:val="22"/>
          <w:szCs w:val="22"/>
        </w:rPr>
        <w:t xml:space="preserve">(α) η Σύμβαση Επεξεργασίας Δεδομένων, ως προς κάθε ζήτημα επεξεργασίας δεδομένων προσωπικού χαρακτήρα,</w:t>
      </w:r>
    </w:p>
    <w:p>
      <w:pPr>
        <w:spacing w:after="140" w:line="276"/>
        <w:jc w:val="both"/>
      </w:pPr>
      <w:r>
        <w:rPr>
          <w:rFonts w:ascii="Cambria" w:cs="Cambria" w:eastAsia="Cambria" w:hAnsi="Cambria"/>
          <w:b w:val="false"/>
          <w:bCs w:val="false"/>
          <w:i w:val="false"/>
          <w:iCs w:val="false"/>
          <w:color w:val="000000"/>
          <w:sz w:val="22"/>
          <w:szCs w:val="22"/>
        </w:rPr>
        <w:t xml:space="preserve">(β) το Συμφωνητικό Παροχής Υπηρεσιών και το τυχόν Έντυπο Παραγγελίας, ήτοι το έγγραφο ή η ηλεκτρονική φόρμα με την οποία ο Πελάτης επιλέγει Πακέτο, αριθμό Καταστημάτων και Εξουσιοδοτημένων Χρηστών και την οποία αποδέχεται ο Πάροχος, αποκλειστικά ως προς το Πακέτο, τις τιμές, τον αριθμό Καταστημάτων, τον αριθμό των περιλαμβανόμενων Εξουσιοδοτημένων Χρηστών, την τυχόν ελάχιστη διάρκεια δέσμευσης και το αντικείμενο της παραμετροποίησης. Ως προς κάθε άλλο ζήτημα υπερισχύουν οι παρόντες Όροι,</w:t>
      </w:r>
    </w:p>
    <w:p>
      <w:pPr>
        <w:spacing w:after="140" w:line="276"/>
        <w:jc w:val="both"/>
      </w:pPr>
      <w:r>
        <w:rPr>
          <w:rFonts w:ascii="Cambria" w:cs="Cambria" w:eastAsia="Cambria" w:hAnsi="Cambria"/>
          <w:b w:val="false"/>
          <w:bCs w:val="false"/>
          <w:i w:val="false"/>
          <w:iCs w:val="false"/>
          <w:color w:val="000000"/>
          <w:sz w:val="22"/>
          <w:szCs w:val="22"/>
        </w:rPr>
        <w:t xml:space="preserve">(γ) οι παρόντες Όροι,</w:t>
      </w:r>
    </w:p>
    <w:p>
      <w:pPr>
        <w:spacing w:after="140" w:line="276"/>
        <w:jc w:val="both"/>
      </w:pPr>
      <w:r>
        <w:rPr>
          <w:rFonts w:ascii="Cambria" w:cs="Cambria" w:eastAsia="Cambria" w:hAnsi="Cambria"/>
          <w:b w:val="false"/>
          <w:bCs w:val="false"/>
          <w:i w:val="false"/>
          <w:iCs w:val="false"/>
          <w:color w:val="000000"/>
          <w:sz w:val="22"/>
          <w:szCs w:val="22"/>
        </w:rPr>
        <w:t xml:space="preserve">(δ) η Πολιτική Απορρήτου,</w:t>
      </w:r>
    </w:p>
    <w:p>
      <w:pPr>
        <w:spacing w:after="140" w:line="276"/>
        <w:jc w:val="both"/>
      </w:pPr>
      <w:r>
        <w:rPr>
          <w:rFonts w:ascii="Cambria" w:cs="Cambria" w:eastAsia="Cambria" w:hAnsi="Cambria"/>
          <w:b w:val="false"/>
          <w:bCs w:val="false"/>
          <w:i w:val="false"/>
          <w:iCs w:val="false"/>
          <w:color w:val="000000"/>
          <w:sz w:val="22"/>
          <w:szCs w:val="22"/>
        </w:rPr>
        <w:t xml:space="preserve">(ε) η τεκμηρίωση της Υπηρεσίας που δημοσιεύει ο Πάροχος.</w:t>
      </w:r>
    </w:p>
    <w:p>
      <w:pPr>
        <w:spacing w:after="140" w:line="276"/>
        <w:jc w:val="both"/>
      </w:pPr>
      <w:r>
        <w:rPr>
          <w:rFonts w:ascii="Cambria" w:cs="Cambria" w:eastAsia="Cambria" w:hAnsi="Cambria"/>
          <w:b w:val="false"/>
          <w:bCs w:val="false"/>
          <w:i w:val="false"/>
          <w:iCs w:val="false"/>
          <w:color w:val="000000"/>
          <w:sz w:val="22"/>
          <w:szCs w:val="22"/>
        </w:rPr>
        <w:t xml:space="preserve">2.6 Ουδεμία ισχύ έχουν γενικοί όροι συναλλαγών του Πελάτη, ακόμη και αν παραπέμπεται σε αυτούς σε παραγγελία, αλληλογραφία ή άλλο έγγραφο, εκτός εάν ο Πάροχος τους έχει αποδεχθεί ρητά και εγγράφως.</w:t>
      </w:r>
    </w:p>
    <w:p>
      <w:pPr>
        <w:spacing w:after="140" w:line="276"/>
        <w:jc w:val="both"/>
      </w:pPr>
      <w:r>
        <w:rPr>
          <w:rFonts w:ascii="Cambria" w:cs="Cambria" w:eastAsia="Cambria" w:hAnsi="Cambria"/>
          <w:b w:val="false"/>
          <w:bCs w:val="false"/>
          <w:i w:val="false"/>
          <w:iCs w:val="false"/>
          <w:color w:val="000000"/>
          <w:sz w:val="22"/>
          <w:szCs w:val="22"/>
        </w:rPr>
        <w:t xml:space="preserve">2.7 Με την επιφύλαξη του Άρθρου 8Α.5, δηλώσεις, περιγραφές λειτουργιών ή δεσμεύσεις που περιλαμβάνονται στον ιστότοπο του Παρόχου, σε διαφημιστικό υλικό ή σε προφορικές παρουσιάσεις δεν αποτελούν μέρος της σύμβασης και δεν γεννούν αξιώσεις, εκτός εάν επαναλαμβάνονται στα έγγραφα του Άρθρου 2.5. Ο Πάροχος δεσμεύεται να μεριμνά ώστε το περιεχόμενο του ιστοτόπου του να μην έρχεται σε αντίφαση με τους παρόντες Όρους.</w:t>
      </w:r>
    </w:p>
    <w:p>
      <w:pPr>
        <w:keepNext/>
        <w:spacing w:after="140" w:before="300"/>
        <w:jc w:val="left"/>
      </w:pPr>
      <w:r>
        <w:rPr>
          <w:rFonts w:ascii="Cambria" w:cs="Cambria" w:eastAsia="Cambria" w:hAnsi="Cambria"/>
          <w:b/>
          <w:bCs/>
          <w:i w:val="false"/>
          <w:iCs w:val="false"/>
          <w:color w:val="000000"/>
          <w:sz w:val="22"/>
          <w:szCs w:val="22"/>
        </w:rPr>
        <w:t xml:space="preserve">Άρθρο 3 — Φύση της Υπηρεσίας και Ρητοί Αποκλεισμοί</w:t>
      </w:r>
    </w:p>
    <w:p>
      <w:pPr>
        <w:spacing w:after="140" w:line="276"/>
        <w:jc w:val="both"/>
      </w:pPr>
      <w:r>
        <w:rPr>
          <w:rFonts w:ascii="Cambria" w:cs="Cambria" w:eastAsia="Cambria" w:hAnsi="Cambria"/>
          <w:b w:val="false"/>
          <w:bCs w:val="false"/>
          <w:i w:val="false"/>
          <w:iCs w:val="false"/>
          <w:color w:val="000000"/>
          <w:sz w:val="22"/>
          <w:szCs w:val="22"/>
        </w:rPr>
        <w:t xml:space="preserve">3.1 Η Πλατφόρμα αποτελεί εργαλείο εσωτερικής διαχειριστικής πληροφόρησης, προοριζόμενο να υποβοηθεί τον Πελάτη στην παρακολούθηση και τον έλεγχο του κόστους της επιχείρησής του. Κάθε λειτουργία, υπολογισμός και Αναφορά έχει υποβοηθητικό και ενδεικτικό χαρακτήρα.</w:t>
      </w:r>
    </w:p>
    <w:p>
      <w:pPr>
        <w:spacing w:after="140" w:line="276"/>
        <w:jc w:val="both"/>
      </w:pPr>
      <w:r>
        <w:rPr>
          <w:rFonts w:ascii="Cambria" w:cs="Cambria" w:eastAsia="Cambria" w:hAnsi="Cambria"/>
          <w:b w:val="false"/>
          <w:bCs w:val="false"/>
          <w:i w:val="false"/>
          <w:iCs w:val="false"/>
          <w:color w:val="000000"/>
          <w:sz w:val="22"/>
          <w:szCs w:val="22"/>
        </w:rPr>
        <w:t xml:space="preserve">3.2 Ο Πελάτης αναγνωρίζει ρητά και ανεπιφύλακτα ότι η Πλατφόρμα δεν αποτελεί και δεν υποκαθιστά:</w:t>
      </w:r>
    </w:p>
    <w:p>
      <w:pPr>
        <w:spacing w:after="140" w:line="276"/>
        <w:jc w:val="both"/>
      </w:pPr>
      <w:r>
        <w:rPr>
          <w:rFonts w:ascii="Cambria" w:cs="Cambria" w:eastAsia="Cambria" w:hAnsi="Cambria"/>
          <w:b w:val="false"/>
          <w:bCs w:val="false"/>
          <w:i w:val="false"/>
          <w:iCs w:val="false"/>
          <w:color w:val="000000"/>
          <w:sz w:val="22"/>
          <w:szCs w:val="22"/>
        </w:rPr>
        <w:t xml:space="preserve">(α) λογιστικό σύστημα ή λογιστικά αρχεία κατά την έννοια του ν. 4308/2014 (Ελληνικά Λογιστικά Πρότυπα),</w:t>
      </w:r>
    </w:p>
    <w:p>
      <w:pPr>
        <w:spacing w:after="140" w:line="276"/>
        <w:jc w:val="both"/>
      </w:pPr>
      <w:r>
        <w:rPr>
          <w:rFonts w:ascii="Cambria" w:cs="Cambria" w:eastAsia="Cambria" w:hAnsi="Cambria"/>
          <w:b w:val="false"/>
          <w:bCs w:val="false"/>
          <w:i w:val="false"/>
          <w:iCs w:val="false"/>
          <w:color w:val="000000"/>
          <w:sz w:val="22"/>
          <w:szCs w:val="22"/>
        </w:rPr>
        <w:t xml:space="preserve">(β) φορολογικό ηλεκτρονικό μηχανισμό, φορολογική ταμειακή μηχανή ή αδήμετρο σύστημα εστιατορίου,</w:t>
      </w:r>
    </w:p>
    <w:p>
      <w:pPr>
        <w:spacing w:after="140" w:line="276"/>
        <w:jc w:val="both"/>
      </w:pPr>
      <w:r>
        <w:rPr>
          <w:rFonts w:ascii="Cambria" w:cs="Cambria" w:eastAsia="Cambria" w:hAnsi="Cambria"/>
          <w:b w:val="false"/>
          <w:bCs w:val="false"/>
          <w:i w:val="false"/>
          <w:iCs w:val="false"/>
          <w:color w:val="000000"/>
          <w:sz w:val="22"/>
          <w:szCs w:val="22"/>
        </w:rPr>
        <w:t xml:space="preserve">(γ) πάροχο υπηρεσιών ηλεκτρονικής τιμολόγησης, η Πλατφόρμα δεν εκδίδει παραστατικά πώλησης, δεν διαβιβάζει δεδομένα στην ψηφιακή πλατφόρμα myDATA της Ανεξάρτητης Αρχής Δημοσίων Εσόδων και δεν λαμβάνει Μοναδικό Αριθμό Καταχώρησης (ΜΑΡΚ),</w:t>
      </w:r>
    </w:p>
    <w:p>
      <w:pPr>
        <w:spacing w:after="140" w:line="276"/>
        <w:jc w:val="both"/>
      </w:pPr>
      <w:r>
        <w:rPr>
          <w:rFonts w:ascii="Cambria" w:cs="Cambria" w:eastAsia="Cambria" w:hAnsi="Cambria"/>
          <w:b w:val="false"/>
          <w:bCs w:val="false"/>
          <w:i w:val="false"/>
          <w:iCs w:val="false"/>
          <w:color w:val="000000"/>
          <w:sz w:val="22"/>
          <w:szCs w:val="22"/>
        </w:rPr>
        <w:t xml:space="preserve">(δ) σύστημα έκδοσης ψηφιακού δελτίου αποστολής ή ενδοδιακίνησης, τα δελτία που παράγει η Πλατφόρμα ρυθμίζονται στο Άρθρο 13.5,</w:t>
      </w:r>
    </w:p>
    <w:p>
      <w:pPr>
        <w:spacing w:after="140" w:line="276"/>
        <w:jc w:val="both"/>
      </w:pPr>
      <w:r>
        <w:rPr>
          <w:rFonts w:ascii="Cambria" w:cs="Cambria" w:eastAsia="Cambria" w:hAnsi="Cambria"/>
          <w:b w:val="false"/>
          <w:bCs w:val="false"/>
          <w:i w:val="false"/>
          <w:iCs w:val="false"/>
          <w:color w:val="000000"/>
          <w:sz w:val="22"/>
          <w:szCs w:val="22"/>
        </w:rPr>
        <w:t xml:space="preserve">(ε) σύστημα υποβολής δηλώσεων προς την Ανεξάρτητη Αρχή Δημοσίων Εσόδων, τον e-ΕΦΚΑ, το Πληροφοριακό Σύστημα ΕΡΓΑΝΗ ή οποιαδήποτε άλλη δημόσια αρχή,</w:t>
      </w:r>
    </w:p>
    <w:p>
      <w:pPr>
        <w:spacing w:after="140" w:line="276"/>
        <w:jc w:val="both"/>
      </w:pPr>
      <w:r>
        <w:rPr>
          <w:rFonts w:ascii="Cambria" w:cs="Cambria" w:eastAsia="Cambria" w:hAnsi="Cambria"/>
          <w:b w:val="false"/>
          <w:bCs w:val="false"/>
          <w:i w:val="false"/>
          <w:iCs w:val="false"/>
          <w:color w:val="000000"/>
          <w:sz w:val="22"/>
          <w:szCs w:val="22"/>
        </w:rPr>
        <w:t xml:space="preserve">(στ) σύστημα τήρησης της ψηφιακής κάρτας εργασίας ή εκπλήρωσης των υποχρεώσεων του Πελάτη κατά την εργατική και ασφαλιστική νομοθεσία.</w:t>
      </w:r>
    </w:p>
    <w:p>
      <w:pPr>
        <w:spacing w:after="140" w:line="276"/>
        <w:jc w:val="both"/>
      </w:pPr>
      <w:r>
        <w:rPr>
          <w:rFonts w:ascii="Cambria" w:cs="Cambria" w:eastAsia="Cambria" w:hAnsi="Cambria"/>
          <w:b w:val="false"/>
          <w:bCs w:val="false"/>
          <w:i w:val="false"/>
          <w:iCs w:val="false"/>
          <w:color w:val="000000"/>
          <w:sz w:val="22"/>
          <w:szCs w:val="22"/>
        </w:rPr>
        <w:t xml:space="preserve">3.3 Ο Πάροχος δεν παρέχει λογιστικές, φοροτεχνικές, εργατικές, ασφαλιστικές, ελεγκτικές, επενδυτικές ή νομικές υπηρεσίες και δεν ενεργεί ως λογιστής, φοροτεχνικός, ελεγκτής, εργατολόγος ή δικηγόρος του Πελάτη. Ουδεμία πληροφορία, Αναφορά, υπολογισμός, υπόδειξη ή Έξοδος Τεχνητής Νοημοσύνης που παρέχεται μέσω της Πλατφόρμας συνιστά επαγγελματική συμβουλή οποιασδήποτε φύσης, ούτε δημιουργεί σχέση εντολής, εμπιστοσύνης ή επαγγελματικής ευθύνης.</w:t>
      </w:r>
    </w:p>
    <w:p>
      <w:pPr>
        <w:spacing w:after="140" w:line="276"/>
        <w:jc w:val="both"/>
      </w:pPr>
      <w:r>
        <w:rPr>
          <w:rFonts w:ascii="Cambria" w:cs="Cambria" w:eastAsia="Cambria" w:hAnsi="Cambria"/>
          <w:b w:val="false"/>
          <w:bCs w:val="false"/>
          <w:i w:val="false"/>
          <w:iCs w:val="false"/>
          <w:color w:val="000000"/>
          <w:sz w:val="22"/>
          <w:szCs w:val="22"/>
        </w:rPr>
        <w:t xml:space="preserve">3.4 Ο Πελάτης υποχρεούται να συνεργάζεται με τον λογιστή ή φοροτεχνικό του και να επαληθεύει κάθε αριθμητικό μέγεθος που παράγει η Πλατφόρμα, πριν το χρησιμοποιήσει για την υποβολή οποιασδήποτε δήλωσης, την καταβολή οποιουδήποτε ποσού, τον καθορισμό οποιασδήποτε τιμής ή τη λήψη οποιασδήποτε άλλης επιχειρηματικής, φορολογικής ή εργασιακής απόφασης.</w:t>
      </w:r>
    </w:p>
    <w:p>
      <w:pPr>
        <w:spacing w:after="140" w:line="276"/>
        <w:jc w:val="both"/>
      </w:pPr>
      <w:r>
        <w:rPr>
          <w:rFonts w:ascii="Cambria" w:cs="Cambria" w:eastAsia="Cambria" w:hAnsi="Cambria"/>
          <w:b w:val="false"/>
          <w:bCs w:val="false"/>
          <w:i w:val="false"/>
          <w:iCs w:val="false"/>
          <w:color w:val="000000"/>
          <w:sz w:val="22"/>
          <w:szCs w:val="22"/>
        </w:rPr>
        <w:t xml:space="preserve">3.5 Η ευθύνη για τη φορολογική, λογιστική, εργατική και ασφαλιστική συμμόρφωση της επιχείρησης του Πελάτη βαρύνει αποκλειστικά και ακέραια τον Πελάτη. Ο Πάροχος δεν φέρει καμία ευθύνη για πρόστιμα, προσαυξήσεις, τόκους, τέλη, κυρώσεις ή λοιπές επιβαρύνσεις που επιβάλλονται στον Πελάτη από οποιαδήποτε αρχή, ανεξαρτήτως αιτίας.</w:t>
      </w:r>
    </w:p>
    <w:p>
      <w:pPr>
        <w:spacing w:after="140" w:line="276"/>
        <w:jc w:val="both"/>
      </w:pPr>
      <w:r>
        <w:rPr>
          <w:rFonts w:ascii="Cambria" w:cs="Cambria" w:eastAsia="Cambria" w:hAnsi="Cambria"/>
          <w:b w:val="false"/>
          <w:bCs w:val="false"/>
          <w:i w:val="false"/>
          <w:iCs w:val="false"/>
          <w:color w:val="000000"/>
          <w:sz w:val="22"/>
          <w:szCs w:val="22"/>
        </w:rPr>
        <w:t xml:space="preserve">3.6 Ο Πελάτης δηλώνει ότι θα καταχωρίζει στην Πλατφόρμα αποκλειστικά συναλλαγές, εισπράξεις και δαπάνες που έχουν καταγραφεί ή πρόκειται να καταγραφούν στα επίσημα βιβλία και στοιχεία της επιχείρησής του σύμφωνα με την κείμενη νομοθεσία. Η Πλατφόρμα δεν παρέχει, και ο Πάροχος δεν πρόκειται να διαθέσει, λειτουργία σχεδιασμένη για την καταγραφή, τον διαχωρισμό ή την απόκρυψη ποσών που δεν δηλώνονται στις αρμόδιες αρχές. Χρήση της Πλατφόρμας για την καταγραφή ή τη συγκάλυψη μη δηλωθέντων εσόδων ή δαπανών συνιστά ουσιώδη παράβαση των παρόντων Όρων και παρέχει στον Πάροχο δικαίωμα άμεσης καταγγελίας κατά το Άρθρο 16.4, χωρίς επιστροφή καταβληθέντων ποσών και με επιφύλαξη κάθε δικαιώματός του.</w:t>
      </w:r>
    </w:p>
    <w:p>
      <w:pPr>
        <w:spacing w:after="140" w:line="276"/>
        <w:jc w:val="both"/>
      </w:pPr>
      <w:r>
        <w:rPr>
          <w:rFonts w:ascii="Cambria" w:cs="Cambria" w:eastAsia="Cambria" w:hAnsi="Cambria"/>
          <w:b w:val="false"/>
          <w:bCs w:val="false"/>
          <w:i w:val="false"/>
          <w:iCs w:val="false"/>
          <w:color w:val="000000"/>
          <w:sz w:val="22"/>
          <w:szCs w:val="22"/>
        </w:rPr>
        <w:t xml:space="preserve">3.7 Η Πλατφόρμα δεν συλλέγει και δεν επεξεργάζεται δεδομένα των πελατών του Πελάτη, ήτοι των καταναλωτών. Δεν καταχωρίζονται ονόματα, στοιχεία καρτών πληρωμής ή παραγγελίες ανά φυσικό πρόσωπο. Ο Πελάτης υποχρεούται να μην εισάγει τέτοια δεδομένα σε κανένα πεδίο της Πλατφόρμας.</w:t>
      </w:r>
    </w:p>
    <w:p>
      <w:pPr>
        <w:spacing w:after="140" w:line="276"/>
        <w:jc w:val="both"/>
      </w:pPr>
      <w:r>
        <w:rPr>
          <w:rFonts w:ascii="Cambria" w:cs="Cambria" w:eastAsia="Cambria" w:hAnsi="Cambria"/>
          <w:b w:val="false"/>
          <w:bCs w:val="false"/>
          <w:i w:val="false"/>
          <w:iCs w:val="false"/>
          <w:color w:val="000000"/>
          <w:sz w:val="22"/>
          <w:szCs w:val="22"/>
        </w:rPr>
        <w:t xml:space="preserve">3.8 Η Πλατφόρμα δεν συνδέεται με ταμειακές μηχανές ή συστήματα σημείου πώλησης. Τα στοιχεία πωλήσεων καταχωρίζονται από τον Πελάτη ή εξάγονται από δελτία που ο ίδιος υποβάλλει. Ο Πάροχος δεν εγγυάται τη συμφωνία των καταχωρισμένων στοιχείων με τα δεδομένα οποιουδήποτε φορολογικού μηχανισμού.</w:t>
      </w:r>
    </w:p>
    <w:p>
      <w:pPr>
        <w:spacing w:after="140" w:line="276"/>
        <w:jc w:val="both"/>
      </w:pPr>
      <w:r>
        <w:rPr>
          <w:rFonts w:ascii="Cambria" w:cs="Cambria" w:eastAsia="Cambria" w:hAnsi="Cambria"/>
          <w:b w:val="false"/>
          <w:bCs w:val="false"/>
          <w:i w:val="false"/>
          <w:iCs w:val="false"/>
          <w:color w:val="000000"/>
          <w:sz w:val="22"/>
          <w:szCs w:val="22"/>
        </w:rPr>
        <w:t xml:space="preserve">3.9 Η δομή της βάσης δεδομένων δεν περιλαμβάνει πεδία για αριθμό μητρώου κοινωνικής ασφάλισης, αριθμό φορολογικού μητρώου εργαζομένου, στοιχεία ταυτότητας, διεύθυνση κατοικίας, αριθμό τηλεφώνου εργαζομένου, τραπεζικό λογαριασμό ή βιομετρικά δεδομένα. Ο αριθμός τηλεφώνου τηρείται αποκλειστικά ως στοιχείο επικοινωνίας προμηθευτή και ουδέποτε ως στοιχείο εργαζομένου, κατά τα Άρθρα 11.5 και 20.1 στοιχείο (δ). Ο περιορισμός είναι δομικός και όχι απλώς λειτουργικός. Ο υπολογισμός ασφαλιστικών εισφορών διενεργείται από την ασφαλιστική κλάση και τις ώρες εργασίας, χωρίς αναγνωριστικό ασφαλισμένου. Η Πλατφόρμα δεν διαθέτει και δεν πρόκειται να διαθέσει λειτουργία αξιολόγησης ή παρακολούθησης της απόδοσης εργαζομένων.</w:t>
      </w:r>
    </w:p>
    <w:p>
      <w:pPr>
        <w:keepNext/>
        <w:spacing w:after="140" w:before="300"/>
        <w:jc w:val="left"/>
      </w:pPr>
      <w:r>
        <w:rPr>
          <w:rFonts w:ascii="Cambria" w:cs="Cambria" w:eastAsia="Cambria" w:hAnsi="Cambria"/>
          <w:b/>
          <w:bCs/>
          <w:i w:val="false"/>
          <w:iCs w:val="false"/>
          <w:color w:val="000000"/>
          <w:sz w:val="22"/>
          <w:szCs w:val="22"/>
        </w:rPr>
        <w:t xml:space="preserve">Άρθρο 4 — Περιεχόμενο της Υπηρεσίας, Πακέτα και Μεταβολές Λειτουργιών</w:t>
      </w:r>
    </w:p>
    <w:p>
      <w:pPr>
        <w:spacing w:after="140" w:line="276"/>
        <w:jc w:val="both"/>
      </w:pPr>
      <w:r>
        <w:rPr>
          <w:rFonts w:ascii="Cambria" w:cs="Cambria" w:eastAsia="Cambria" w:hAnsi="Cambria"/>
          <w:b w:val="false"/>
          <w:bCs w:val="false"/>
          <w:i w:val="false"/>
          <w:iCs w:val="false"/>
          <w:color w:val="000000"/>
          <w:sz w:val="22"/>
          <w:szCs w:val="22"/>
        </w:rPr>
        <w:t xml:space="preserve">4.1 Η Υπηρεσία παρέχεται αποκλειστικά μέσω φυλλομετρητή στη διεύθυνση app.costiq.gr. Κάθε Κατάστημα αποτελεί αυτοτελή, απομονωμένο χώρο δεδομένων. Δεν υφίσταται κοινή προβολή ή διασταύρωση δεδομένων μεταξύ διαφορετικών Πελατών.</w:t>
      </w:r>
    </w:p>
    <w:p>
      <w:pPr>
        <w:spacing w:after="140" w:line="276"/>
        <w:jc w:val="both"/>
      </w:pPr>
      <w:r>
        <w:rPr>
          <w:rFonts w:ascii="Cambria" w:cs="Cambria" w:eastAsia="Cambria" w:hAnsi="Cambria"/>
          <w:b w:val="false"/>
          <w:bCs w:val="false"/>
          <w:i w:val="false"/>
          <w:iCs w:val="false"/>
          <w:color w:val="000000"/>
          <w:sz w:val="22"/>
          <w:szCs w:val="22"/>
        </w:rPr>
        <w:t xml:space="preserve">4.2 Το εύρος των διαθέσιμων λειτουργιών καθορίζεται από το Πακέτο. Τα Πακέτα, οι τιμές τους, ο αριθμός των περιλαμβανόμενων Εξουσιοδοτημένων Χρηστών και η χρέωση για επιπλέον χρήστες προσδιορίζονται στο Συμφωνητικό Παροχής Υπηρεσιών ή στο Έντυπο Παραγγελίας.</w:t>
      </w:r>
    </w:p>
    <w:p>
      <w:pPr>
        <w:spacing w:after="140" w:line="276"/>
        <w:jc w:val="both"/>
      </w:pPr>
      <w:r>
        <w:rPr>
          <w:rFonts w:ascii="Cambria" w:cs="Cambria" w:eastAsia="Cambria" w:hAnsi="Cambria"/>
          <w:b w:val="false"/>
          <w:bCs w:val="false"/>
          <w:i w:val="false"/>
          <w:iCs w:val="false"/>
          <w:color w:val="000000"/>
          <w:sz w:val="22"/>
          <w:szCs w:val="22"/>
        </w:rPr>
        <w:t xml:space="preserve">4.3 Ο Πάροχος δικαιούται να εξελίσσει, να βελτιώνει και να τροποποιεί την Πλατφόρμα, να προσθέτει νέες λειτουργίες και να αναθεωρεί τη διεπαφή χρήστη. Ο Πάροχος δεν προβαίνει σε ουσιώδη υποβάθμιση των λειτουργιών του Πακέτου που έχει επιλέξει ο Πελάτης κατά τη διάρκεια της τρέχουσας συνδρομητικής περιόδου. Ως ουσιώδης υποβάθμιση νοείται η κατάργηση ή ο ουσιαστικός περιορισμός λειτουργίας που ο Πελάτης χρησιμοποιεί τακτικά και η οποία περιγράφεται στα συμβατικά έγγραφα.</w:t>
      </w:r>
    </w:p>
    <w:p>
      <w:pPr>
        <w:spacing w:after="140" w:line="276"/>
        <w:jc w:val="both"/>
      </w:pPr>
      <w:r>
        <w:rPr>
          <w:rFonts w:ascii="Cambria" w:cs="Cambria" w:eastAsia="Cambria" w:hAnsi="Cambria"/>
          <w:b w:val="false"/>
          <w:bCs w:val="false"/>
          <w:i w:val="false"/>
          <w:iCs w:val="false"/>
          <w:color w:val="000000"/>
          <w:sz w:val="22"/>
          <w:szCs w:val="22"/>
        </w:rPr>
        <w:t xml:space="preserve">4.4 Εφόσον ο Πάροχος προτίθεται να καταργήσει λειτουργία κατά τα ανωτέρω, ενημερώνει τον Πελάτη εγγράφως τουλάχιστον εξήντα (60) ημέρες πριν. Εντός της προθεσμίας αυτής ο Πελάτης δικαιούται να καταγγείλει τη σύμβαση χωρίς επιβάρυνση, με έγγραφη δήλωση, και να λάβει επιστροφή του αναλογούντος τμήματος τυχόν προπληρωμένης συνδρομής για το διάστημα μετά τη λύση.</w:t>
      </w:r>
    </w:p>
    <w:p>
      <w:pPr>
        <w:spacing w:after="140" w:line="276"/>
        <w:jc w:val="both"/>
      </w:pPr>
      <w:r>
        <w:rPr>
          <w:rFonts w:ascii="Cambria" w:cs="Cambria" w:eastAsia="Cambria" w:hAnsi="Cambria"/>
          <w:b w:val="false"/>
          <w:bCs w:val="false"/>
          <w:i w:val="false"/>
          <w:iCs w:val="false"/>
          <w:color w:val="000000"/>
          <w:sz w:val="22"/>
          <w:szCs w:val="22"/>
        </w:rPr>
        <w:t xml:space="preserve">4.5 Λειτουργίες που χαρακτηρίζονται ρητά ως δοκιμαστικές, πειραματικές ή σε στάδιο beta παρέχονται «ως έχουν», χωρίς καμία εγγύηση, δύνανται να αποσυρθούν οποτεδήποτε και εξαιρούνται από τα Άρθρα 4.3, 4.4 και 22.</w:t>
      </w:r>
    </w:p>
    <w:p>
      <w:pPr>
        <w:keepNext/>
        <w:spacing w:after="140" w:before="300"/>
        <w:jc w:val="left"/>
      </w:pPr>
      <w:r>
        <w:rPr>
          <w:rFonts w:ascii="Cambria" w:cs="Cambria" w:eastAsia="Cambria" w:hAnsi="Cambria"/>
          <w:b/>
          <w:bCs/>
          <w:i w:val="false"/>
          <w:iCs w:val="false"/>
          <w:color w:val="000000"/>
          <w:sz w:val="22"/>
          <w:szCs w:val="22"/>
        </w:rPr>
        <w:t xml:space="preserve">Άρθρο 4Α — Δοκιμαστική Χρήση, Επίδειξη και Προσυμβατικό Στάδιο</w:t>
      </w:r>
    </w:p>
    <w:p>
      <w:pPr>
        <w:spacing w:after="140" w:line="276"/>
        <w:jc w:val="both"/>
      </w:pPr>
      <w:r>
        <w:rPr>
          <w:rFonts w:ascii="Cambria" w:cs="Cambria" w:eastAsia="Cambria" w:hAnsi="Cambria"/>
          <w:b w:val="false"/>
          <w:bCs w:val="false"/>
          <w:i w:val="false"/>
          <w:iCs w:val="false"/>
          <w:color w:val="000000"/>
          <w:sz w:val="22"/>
          <w:szCs w:val="22"/>
        </w:rPr>
        <w:t xml:space="preserve">4Α.1 Ο Πάροχος δεν προσφέρει, κατά κανόνα, δοκιμαστική περίοδο χρήσης της Πλατφόρμας. Η πρόσβαση παρέχεται μετά την κατάρτιση της σύμβασης κατά το Άρθρο 2.2 και την καταβολή του Τέλους Έναρξης.</w:t>
      </w:r>
    </w:p>
    <w:p>
      <w:pPr>
        <w:spacing w:after="140" w:line="276"/>
        <w:jc w:val="both"/>
      </w:pPr>
      <w:r>
        <w:rPr>
          <w:rFonts w:ascii="Cambria" w:cs="Cambria" w:eastAsia="Cambria" w:hAnsi="Cambria"/>
          <w:b w:val="false"/>
          <w:bCs w:val="false"/>
          <w:i w:val="false"/>
          <w:iCs w:val="false"/>
          <w:color w:val="000000"/>
          <w:sz w:val="22"/>
          <w:szCs w:val="22"/>
        </w:rPr>
        <w:t xml:space="preserve">4Α.2 Ο Πάροχος δύναται, κατ' εξαίρεση και κατά την εμπορική του κρίση, να παραχωρήσει ατελώς την πρώτη μηνιαία περίοδο συνδρομής. Η παραχώρηση αυτή: (α) αποτυπώνεται ρητά στο Συμφωνητικό Παροχής Υπηρεσιών, (β) δεν θίγει την υποχρέωση καταβολής του Τέλους Έναρξης, (γ) δεν συνιστά δοκιμαστική περίοδο και δεν παρέχει δικαίωμα υπαναχώρησης, και (δ) δεν αναιρεί την πλήρη ισχύ των παρόντων Όρων κατά τη διάρκειά της, περιλαμβανομένων των Άρθρων 18 έως 21.</w:t>
      </w:r>
    </w:p>
    <w:p>
      <w:pPr>
        <w:spacing w:after="140" w:line="276"/>
        <w:jc w:val="both"/>
      </w:pPr>
      <w:r>
        <w:rPr>
          <w:rFonts w:ascii="Cambria" w:cs="Cambria" w:eastAsia="Cambria" w:hAnsi="Cambria"/>
          <w:b w:val="false"/>
          <w:bCs w:val="false"/>
          <w:i w:val="false"/>
          <w:iCs w:val="false"/>
          <w:color w:val="000000"/>
          <w:sz w:val="22"/>
          <w:szCs w:val="22"/>
        </w:rPr>
        <w:t xml:space="preserve">4Α.3 Πριν από τη σύναψη της σύμβασης, ο Πάροχος δύναται, κατόπιν αιτήματος του υποψήφιου πελάτη, να διαμορφώσει περιβάλλον επίδειξης με πραγματικά προϊόντα, τιμές και συνταγές του τελευταίου, ώστε να καταστεί δυνατή η αξιολόγηση της Υπηρεσίας. Η διαμόρφωση αυτή διέπεται από τα ακόλουθα:</w:t>
      </w:r>
    </w:p>
    <w:p>
      <w:pPr>
        <w:spacing w:after="140" w:line="276"/>
        <w:jc w:val="both"/>
      </w:pPr>
      <w:r>
        <w:rPr>
          <w:rFonts w:ascii="Cambria" w:cs="Cambria" w:eastAsia="Cambria" w:hAnsi="Cambria"/>
          <w:b w:val="false"/>
          <w:bCs w:val="false"/>
          <w:i w:val="false"/>
          <w:iCs w:val="false"/>
          <w:color w:val="000000"/>
          <w:sz w:val="22"/>
          <w:szCs w:val="22"/>
        </w:rPr>
        <w:t xml:space="preserve">(α) συνάπτεται προηγουμένως χωριστή έγγραφη συμφωνία εμπιστευτικότητας και επεξεργασίας δεδομένων, η οποία καλύπτει το προσυμβατικό στάδιο,</w:t>
      </w:r>
    </w:p>
    <w:p>
      <w:pPr>
        <w:spacing w:after="140" w:line="276"/>
        <w:jc w:val="both"/>
      </w:pPr>
      <w:r>
        <w:rPr>
          <w:rFonts w:ascii="Cambria" w:cs="Cambria" w:eastAsia="Cambria" w:hAnsi="Cambria"/>
          <w:b w:val="false"/>
          <w:bCs w:val="false"/>
          <w:i w:val="false"/>
          <w:iCs w:val="false"/>
          <w:color w:val="000000"/>
          <w:sz w:val="22"/>
          <w:szCs w:val="22"/>
        </w:rPr>
        <w:t xml:space="preserve">(β) ο υποψήφιος πελάτης διατηρεί κάθε δικαίωμα επί των δεδομένων που παρέχει, τα οποία συνιστούν εμπιστευτική πληροφορία κατά το Άρθρο 25,</w:t>
      </w:r>
    </w:p>
    <w:p>
      <w:pPr>
        <w:spacing w:after="140" w:line="276"/>
        <w:jc w:val="both"/>
      </w:pPr>
      <w:r>
        <w:rPr>
          <w:rFonts w:ascii="Cambria" w:cs="Cambria" w:eastAsia="Cambria" w:hAnsi="Cambria"/>
          <w:b w:val="false"/>
          <w:bCs w:val="false"/>
          <w:i w:val="false"/>
          <w:iCs w:val="false"/>
          <w:color w:val="000000"/>
          <w:sz w:val="22"/>
          <w:szCs w:val="22"/>
        </w:rPr>
        <w:t xml:space="preserve">(γ) ο Πάροχος επεξεργάζεται τα δεδομένα αποκλειστικά για τη διαμόρφωση και παρουσίαση του περιβάλλοντος επίδειξης, και όχι για οποιονδήποτε άλλο σκοπό, περιλαμβανομένης της παραγωγής στατιστικών ή συγκριτικών στοιχείων κατά το Άρθρο 18.3,</w:t>
      </w:r>
    </w:p>
    <w:p>
      <w:pPr>
        <w:spacing w:after="140" w:line="276"/>
        <w:jc w:val="both"/>
      </w:pPr>
      <w:r>
        <w:rPr>
          <w:rFonts w:ascii="Cambria" w:cs="Cambria" w:eastAsia="Cambria" w:hAnsi="Cambria"/>
          <w:b w:val="false"/>
          <w:bCs w:val="false"/>
          <w:i w:val="false"/>
          <w:iCs w:val="false"/>
          <w:color w:val="000000"/>
          <w:sz w:val="22"/>
          <w:szCs w:val="22"/>
        </w:rPr>
        <w:t xml:space="preserve">(δ) εφόσον δεν συναφθεί σύμβαση, το περιβάλλον επίδειξης και το σύνολο των δεδομένων διαγράφονται οριστικά εντός τριάντα (30) ημερών από τη διακοπή των συζητήσεων, με έγγραφη επιβεβαίωση προς τον υποψήφιο πελάτη εφόσον ζητηθεί,</w:t>
      </w:r>
    </w:p>
    <w:p>
      <w:pPr>
        <w:spacing w:after="140" w:line="276"/>
        <w:jc w:val="both"/>
      </w:pPr>
      <w:r>
        <w:rPr>
          <w:rFonts w:ascii="Cambria" w:cs="Cambria" w:eastAsia="Cambria" w:hAnsi="Cambria"/>
          <w:b w:val="false"/>
          <w:bCs w:val="false"/>
          <w:i w:val="false"/>
          <w:iCs w:val="false"/>
          <w:color w:val="000000"/>
          <w:sz w:val="22"/>
          <w:szCs w:val="22"/>
        </w:rPr>
        <w:t xml:space="preserve">(ε) εφόσον συναφθεί σύμβαση, το περιβάλλον επίδειξης δύναται να μετατραπεί σε παραγωγικό, οπότε και τα δεδομένα διέπονται εφεξής από τους παρόντες Όρους.</w:t>
      </w:r>
    </w:p>
    <w:p>
      <w:pPr>
        <w:spacing w:after="140" w:line="276"/>
        <w:jc w:val="both"/>
      </w:pPr>
      <w:r>
        <w:rPr>
          <w:rFonts w:ascii="Cambria" w:cs="Cambria" w:eastAsia="Cambria" w:hAnsi="Cambria"/>
          <w:b w:val="false"/>
          <w:bCs w:val="false"/>
          <w:i w:val="false"/>
          <w:iCs w:val="false"/>
          <w:color w:val="000000"/>
          <w:sz w:val="22"/>
          <w:szCs w:val="22"/>
        </w:rPr>
        <w:t xml:space="preserve">4Α.4 Η επίδειξη παρέχεται χωρίς αντάλλαγμα και αποκλειστικά για σκοπούς αξιολόγησης. Ο Πάροχος δεν παρέχει εγγυήσεις ως προς το περιβάλλον επίδειξης και δεν ευθύνεται για αποφάσεις του υποψήφιου πελάτη που στηρίζονται σε αυτό, με την επιφύλαξη του Άρθρου 27.1 και των διατάξεων περί ευθύνης από τις διαπραγματεύσεις.</w:t>
      </w:r>
    </w:p>
    <w:p>
      <w:pPr>
        <w:spacing w:after="140" w:line="276"/>
        <w:jc w:val="both"/>
      </w:pPr>
      <w:r>
        <w:rPr>
          <w:rFonts w:ascii="Cambria" w:cs="Cambria" w:eastAsia="Cambria" w:hAnsi="Cambria"/>
          <w:b w:val="false"/>
          <w:bCs w:val="false"/>
          <w:i w:val="false"/>
          <w:iCs w:val="false"/>
          <w:color w:val="000000"/>
          <w:sz w:val="22"/>
          <w:szCs w:val="22"/>
        </w:rPr>
        <w:t xml:space="preserve">4Α.5 Όπου ο Πάροχος διαθέτει την Υπηρεσία ως μη παραγωγική έκδοση για δοκιμή ή αξιολόγηση και για περιορισμένο χρόνο, ισχύει το Άρθρο 19.13 και η σχετική προσυμβατική ενημέρωση. Τα δεδομένα που καταχωρίζονται σε τέτοιο περιβάλλον δεν μεταφέρονται αυτομάτως στο παραγωγικό.</w:t>
      </w:r>
    </w:p>
    <w:p>
      <w:pPr>
        <w:keepNext/>
        <w:spacing w:after="140" w:before="300"/>
        <w:jc w:val="left"/>
      </w:pPr>
      <w:r>
        <w:rPr>
          <w:rFonts w:ascii="Cambria" w:cs="Cambria" w:eastAsia="Cambria" w:hAnsi="Cambria"/>
          <w:b/>
          <w:bCs/>
          <w:i w:val="false"/>
          <w:iCs w:val="false"/>
          <w:color w:val="000000"/>
          <w:sz w:val="22"/>
          <w:szCs w:val="22"/>
        </w:rPr>
        <w:t xml:space="preserve">Άρθρο 5 — Άδεια Χρήσης και Περιορισμοί</w:t>
      </w:r>
    </w:p>
    <w:p>
      <w:pPr>
        <w:spacing w:after="140" w:line="276"/>
        <w:jc w:val="both"/>
      </w:pPr>
      <w:r>
        <w:rPr>
          <w:rFonts w:ascii="Cambria" w:cs="Cambria" w:eastAsia="Cambria" w:hAnsi="Cambria"/>
          <w:b w:val="false"/>
          <w:bCs w:val="false"/>
          <w:i w:val="false"/>
          <w:iCs w:val="false"/>
          <w:color w:val="000000"/>
          <w:sz w:val="22"/>
          <w:szCs w:val="22"/>
        </w:rPr>
        <w:t xml:space="preserve">5.1 Υπό τον όρο της τήρησης των παρόντων Όρων και της εμπρόθεσμης καταβολής των οφειλόμενων ποσών, ο Πάροχος χορηγεί στον Πελάτη μη αποκλειστική, μη μεταβιβάσιμη, μη υποαδειοδοτήσιμη, ανακλητή άδεια πρόσβασης και χρήσης της Πλατφόρμας, για τον αριθμό Καταστημάτων και Εξουσιοδοτημένων Χρηστών που καλύπτεται από τη συνδρομή, αποκλειστικά για τους εσωτερικούς επιχειρηματικούς σκοπούς του Πελάτη και για τη διάρκεια της σύμβασης.</w:t>
      </w:r>
    </w:p>
    <w:p>
      <w:pPr>
        <w:spacing w:after="140" w:line="276"/>
        <w:jc w:val="both"/>
      </w:pPr>
      <w:r>
        <w:rPr>
          <w:rFonts w:ascii="Cambria" w:cs="Cambria" w:eastAsia="Cambria" w:hAnsi="Cambria"/>
          <w:b w:val="false"/>
          <w:bCs w:val="false"/>
          <w:i w:val="false"/>
          <w:iCs w:val="false"/>
          <w:color w:val="000000"/>
          <w:sz w:val="22"/>
          <w:szCs w:val="22"/>
        </w:rPr>
        <w:t xml:space="preserve">5.2 Η άδεια δεν συνεπάγεται μεταβίβαση οποιουδήποτε δικαιώματος κυριότητας ή διανοητικής ιδιοκτησίας. Κάθε δικαίωμα που δεν χορηγείται ρητά επιφυλάσσεται υπέρ του Παρόχου.</w:t>
      </w:r>
    </w:p>
    <w:p>
      <w:pPr>
        <w:spacing w:after="140" w:line="276"/>
        <w:jc w:val="both"/>
      </w:pPr>
      <w:r>
        <w:rPr>
          <w:rFonts w:ascii="Cambria" w:cs="Cambria" w:eastAsia="Cambria" w:hAnsi="Cambria"/>
          <w:b w:val="false"/>
          <w:bCs w:val="false"/>
          <w:i w:val="false"/>
          <w:iCs w:val="false"/>
          <w:color w:val="000000"/>
          <w:sz w:val="22"/>
          <w:szCs w:val="22"/>
        </w:rPr>
        <w:t xml:space="preserve">5.3 Ο Πελάτης και οι Εξουσιοδοτημένοι Χρήστες του απαγορεύεται:</w:t>
      </w:r>
    </w:p>
    <w:p>
      <w:pPr>
        <w:spacing w:after="140" w:line="276"/>
        <w:jc w:val="both"/>
      </w:pPr>
      <w:r>
        <w:rPr>
          <w:rFonts w:ascii="Cambria" w:cs="Cambria" w:eastAsia="Cambria" w:hAnsi="Cambria"/>
          <w:b w:val="false"/>
          <w:bCs w:val="false"/>
          <w:i w:val="false"/>
          <w:iCs w:val="false"/>
          <w:color w:val="000000"/>
          <w:sz w:val="22"/>
          <w:szCs w:val="22"/>
        </w:rPr>
        <w:t xml:space="preserve">(α) να αντιγράφουν, αναπαράγουν, τροποποιούν, μεταφράζουν, διανέμουν, εκμισθώνουν, δανείζουν, μεταπωλούν ή καθιστούν με οποιονδήποτε τρόπο διαθέσιμη την Πλατφόρμα ή οποιοδήποτε τμήμα της σε τρίτους,</w:t>
      </w:r>
    </w:p>
    <w:p>
      <w:pPr>
        <w:spacing w:after="140" w:line="276"/>
        <w:jc w:val="both"/>
      </w:pPr>
      <w:r>
        <w:rPr>
          <w:rFonts w:ascii="Cambria" w:cs="Cambria" w:eastAsia="Cambria" w:hAnsi="Cambria"/>
          <w:b w:val="false"/>
          <w:bCs w:val="false"/>
          <w:i w:val="false"/>
          <w:iCs w:val="false"/>
          <w:color w:val="000000"/>
          <w:sz w:val="22"/>
          <w:szCs w:val="22"/>
        </w:rPr>
        <w:t xml:space="preserve">(β) να προβαίνουν σε αποσυμπίληση, ανάστροφη μηχανική, αποσυναρμολόγηση ή οποιαδήποτε άλλη ενέργεια με σκοπό την ανακάλυψη του πηγαίου κώδικα, της δομής της βάσης δεδομένων ή των αλγορίθμων, εκτός στο μέτρο που τούτο επιτρέπεται από αναγκαστικού δικαίου διάταξη,</w:t>
      </w:r>
    </w:p>
    <w:p>
      <w:pPr>
        <w:spacing w:after="140" w:line="276"/>
        <w:jc w:val="both"/>
      </w:pPr>
      <w:r>
        <w:rPr>
          <w:rFonts w:ascii="Cambria" w:cs="Cambria" w:eastAsia="Cambria" w:hAnsi="Cambria"/>
          <w:b w:val="false"/>
          <w:bCs w:val="false"/>
          <w:i w:val="false"/>
          <w:iCs w:val="false"/>
          <w:color w:val="000000"/>
          <w:sz w:val="22"/>
          <w:szCs w:val="22"/>
        </w:rPr>
        <w:t xml:space="preserve">(γ) να χρησιμοποιούν την Πλατφόρμα ή τα δεδομένα της για την ανάπτυξη, εκπαίδευση ή βελτίωση ανταγωνιστικού προϊόντος ή υπηρεσίας, ή για την εκπαίδευση μοντέλων τεχνητής νοημοσύνης,</w:t>
      </w:r>
    </w:p>
    <w:p>
      <w:pPr>
        <w:spacing w:after="140" w:line="276"/>
        <w:jc w:val="both"/>
      </w:pPr>
      <w:r>
        <w:rPr>
          <w:rFonts w:ascii="Cambria" w:cs="Cambria" w:eastAsia="Cambria" w:hAnsi="Cambria"/>
          <w:b w:val="false"/>
          <w:bCs w:val="false"/>
          <w:i w:val="false"/>
          <w:iCs w:val="false"/>
          <w:color w:val="000000"/>
          <w:sz w:val="22"/>
          <w:szCs w:val="22"/>
        </w:rPr>
        <w:t xml:space="preserve">(δ) να διενεργούν συγκριτικές δοκιμές επιδόσεων (benchmarking) με σκοπό τη δημοσίευση ή τη διάθεση των αποτελεσμάτων σε τρίτους, χωρίς προηγούμενη έγγραφη συναίνεση του Παρόχου,</w:t>
      </w:r>
    </w:p>
    <w:p>
      <w:pPr>
        <w:spacing w:after="140" w:line="276"/>
        <w:jc w:val="both"/>
      </w:pPr>
      <w:r>
        <w:rPr>
          <w:rFonts w:ascii="Cambria" w:cs="Cambria" w:eastAsia="Cambria" w:hAnsi="Cambria"/>
          <w:b w:val="false"/>
          <w:bCs w:val="false"/>
          <w:i w:val="false"/>
          <w:iCs w:val="false"/>
          <w:color w:val="000000"/>
          <w:sz w:val="22"/>
          <w:szCs w:val="22"/>
        </w:rPr>
        <w:t xml:space="preserve">(ε) να αποκτούν ή να επιχειρούν να αποκτήσουν μη εξουσιοδοτημένη πρόσβαση σε τμήματα της Πλατφόρμας, σε δεδομένα άλλων Πελατών ή στην υποκείμενη υποδομή, να παρακάμπτουν μηχανισμούς ασφαλείας ή περιορισμούς πρόσβασης, ή να επιχειρούν να άρουν τεχνικά μέτρα προστασίας,</w:t>
      </w:r>
    </w:p>
    <w:p>
      <w:pPr>
        <w:spacing w:after="140" w:line="276"/>
        <w:jc w:val="both"/>
      </w:pPr>
      <w:r>
        <w:rPr>
          <w:rFonts w:ascii="Cambria" w:cs="Cambria" w:eastAsia="Cambria" w:hAnsi="Cambria"/>
          <w:b w:val="false"/>
          <w:bCs w:val="false"/>
          <w:i w:val="false"/>
          <w:iCs w:val="false"/>
          <w:color w:val="000000"/>
          <w:sz w:val="22"/>
          <w:szCs w:val="22"/>
        </w:rPr>
        <w:t xml:space="preserve">(στ) να χρησιμοποιούν αυτοματοποιημένα μέσα μαζικής εξαγωγής δεδομένων, πλην των διεπαφών ή άλλων μηχανισμών που ο Πάροχος διαθέτει ρητά για τον σκοπό αυτό κατά το Άρθρο 19,</w:t>
      </w:r>
    </w:p>
    <w:p>
      <w:pPr>
        <w:spacing w:after="140" w:line="276"/>
        <w:jc w:val="both"/>
      </w:pPr>
      <w:r>
        <w:rPr>
          <w:rFonts w:ascii="Cambria" w:cs="Cambria" w:eastAsia="Cambria" w:hAnsi="Cambria"/>
          <w:b w:val="false"/>
          <w:bCs w:val="false"/>
          <w:i w:val="false"/>
          <w:iCs w:val="false"/>
          <w:color w:val="000000"/>
          <w:sz w:val="22"/>
          <w:szCs w:val="22"/>
        </w:rPr>
        <w:t xml:space="preserve">(ζ) να υπερβαίνουν τον αριθμό των Καταστημάτων ή των Εξουσιοδοτημένων Χρηστών που καλύπτεται από τη συνδρομή, ή να χρησιμοποιούν την Πλατφόρμα για επιχειρήσεις τρίτων που δεν καλύπτονται από τη σύμβαση.</w:t>
      </w:r>
    </w:p>
    <w:p>
      <w:pPr>
        <w:spacing w:after="140" w:line="276"/>
        <w:jc w:val="both"/>
      </w:pPr>
      <w:r>
        <w:rPr>
          <w:rFonts w:ascii="Cambria" w:cs="Cambria" w:eastAsia="Cambria" w:hAnsi="Cambria"/>
          <w:b w:val="false"/>
          <w:bCs w:val="false"/>
          <w:i w:val="false"/>
          <w:iCs w:val="false"/>
          <w:color w:val="000000"/>
          <w:sz w:val="22"/>
          <w:szCs w:val="22"/>
        </w:rPr>
        <w:t xml:space="preserve">5.4 Ο Πάροχος δικαιούται να διενεργεί εύλογους ελέγχους συμμόρφωσης ως προς τον αριθμό Καταστημάτων και Εξουσιοδοτημένων Χρηστών, μέσω των μητρώων της Πλατφόρμας. Διαπίστωση υπέρβασης γεννά υποχρέωση του Πελάτη να καταβάλει τη διαφορά για το διάστημα της υπέρβασης, με βάση τον ισχύοντα τιμοκατάλογο.</w:t>
      </w:r>
    </w:p>
    <w:p>
      <w:pPr>
        <w:keepNext/>
        <w:spacing w:after="140" w:before="300"/>
        <w:jc w:val="left"/>
      </w:pPr>
      <w:r>
        <w:rPr>
          <w:rFonts w:ascii="Cambria" w:cs="Cambria" w:eastAsia="Cambria" w:hAnsi="Cambria"/>
          <w:b/>
          <w:bCs/>
          <w:i w:val="false"/>
          <w:iCs w:val="false"/>
          <w:color w:val="000000"/>
          <w:sz w:val="22"/>
          <w:szCs w:val="22"/>
        </w:rPr>
        <w:t xml:space="preserve">Άρθρο 5Α — Παραμετροποίηση, Παράδοση και Παραλαβή</w:t>
      </w:r>
    </w:p>
    <w:p>
      <w:pPr>
        <w:spacing w:after="140" w:line="276"/>
        <w:jc w:val="both"/>
      </w:pPr>
      <w:r>
        <w:rPr>
          <w:rFonts w:ascii="Cambria" w:cs="Cambria" w:eastAsia="Cambria" w:hAnsi="Cambria"/>
          <w:b w:val="false"/>
          <w:bCs w:val="false"/>
          <w:i w:val="false"/>
          <w:iCs w:val="false"/>
          <w:color w:val="000000"/>
          <w:sz w:val="22"/>
          <w:szCs w:val="22"/>
        </w:rPr>
        <w:t xml:space="preserve">5Α.1 Έναντι του Τέλους Έναρξης, ο Πάροχος εκτελεί τις εργασίες αρχικής προετοιμασίας του Καταστήματος, οι οποίες περιλαμβάνουν, εκτός αν ορίζεται διαφορετικά στο Συμφωνητικό Παροχής Υπηρεσιών: τη δημιουργία του χώρου δεδομένων, την εισαγωγή του καταλόγου προϊόντων και προμηθευτών, την καταχώριση των αρχικών τιμών κτήσης, τη δημιουργία των Συνταγών βάσει των στοιχείων που παρέχει ο Πελάτης, τη ρύθμιση των συντελεστών και των κατηγοριών, τη δημιουργία των λογαριασμών των Εξουσιοδοτημένων Χρηστών και την απόδοση ρόλων.</w:t>
      </w:r>
    </w:p>
    <w:p>
      <w:pPr>
        <w:spacing w:after="140" w:line="276"/>
        <w:jc w:val="both"/>
      </w:pPr>
      <w:r>
        <w:rPr>
          <w:rFonts w:ascii="Cambria" w:cs="Cambria" w:eastAsia="Cambria" w:hAnsi="Cambria"/>
          <w:b w:val="false"/>
          <w:bCs w:val="false"/>
          <w:i w:val="false"/>
          <w:iCs w:val="false"/>
          <w:color w:val="000000"/>
          <w:sz w:val="22"/>
          <w:szCs w:val="22"/>
        </w:rPr>
        <w:t xml:space="preserve">5Α.2 Η εκτέλεση προϋποθέτει την έγκαιρη και πλήρη παροχή από τον Πελάτη των αναγκαίων στοιχείων, ιδίως τιμοκαταλόγων, συνθέσεων και αποδόσεων συνταγών, καταλόγου προσωπικού και όρων αμοιβής. Ο Πάροχος δεν ευθύνεται για καθυστέρηση οφειλόμενη σε παράλειψη ή καθυστέρηση του Πελάτη, και οι συμφωνηθείσες προθεσμίες παρατείνονται αναλόγως.</w:t>
      </w:r>
    </w:p>
    <w:p>
      <w:pPr>
        <w:spacing w:after="140" w:line="276"/>
        <w:jc w:val="both"/>
      </w:pPr>
      <w:r>
        <w:rPr>
          <w:rFonts w:ascii="Cambria" w:cs="Cambria" w:eastAsia="Cambria" w:hAnsi="Cambria"/>
          <w:b w:val="false"/>
          <w:bCs w:val="false"/>
          <w:i w:val="false"/>
          <w:iCs w:val="false"/>
          <w:color w:val="000000"/>
          <w:sz w:val="22"/>
          <w:szCs w:val="22"/>
        </w:rPr>
        <w:t xml:space="preserve">5Α.3 Ο χρόνος παράδοσης ορίζεται στο Συμφωνητικό Παροχής Υπηρεσιών. Όπου δεν ορίζεται, οι εργασίες ολοκληρώνονται εντός εύλογου χρόνου, λαμβανομένου υπόψη του μεγέθους του Καταστήματος και του όγκου των στοιχείων. Για εγκατάσταση Ομίλου, ο χρόνος συμφωνείται χωριστά.</w:t>
      </w:r>
    </w:p>
    <w:p>
      <w:pPr>
        <w:spacing w:after="140" w:line="276"/>
        <w:jc w:val="both"/>
      </w:pPr>
      <w:r>
        <w:rPr>
          <w:rFonts w:ascii="Cambria" w:cs="Cambria" w:eastAsia="Cambria" w:hAnsi="Cambria"/>
          <w:b w:val="false"/>
          <w:bCs w:val="false"/>
          <w:i w:val="false"/>
          <w:iCs w:val="false"/>
          <w:color w:val="000000"/>
          <w:sz w:val="22"/>
          <w:szCs w:val="22"/>
        </w:rPr>
        <w:t xml:space="preserve">5Α.4 Με την ολοκλήρωση, ο Πάροχος γνωστοποιεί εγγράφως στον Πελάτη την παράδοση. Ο Πελάτης οφείλει να ελέγξει την παραμετροποίηση και να γνωστοποιήσει εγγράφως τυχόν ελλείψεις ή σφάλματα εντός δεκαπέντε (15) ημερών από τη γνωστοποίηση. Άπρακτη πάροδος της προθεσμίας λογίζεται ως ανεπιφύλακτη παραλαβή, με επιφύλαξη κρυμμένων ελαττωμάτων και δόλου.</w:t>
      </w:r>
    </w:p>
    <w:p>
      <w:pPr>
        <w:spacing w:after="140" w:line="276"/>
        <w:jc w:val="both"/>
      </w:pPr>
      <w:r>
        <w:rPr>
          <w:rFonts w:ascii="Cambria" w:cs="Cambria" w:eastAsia="Cambria" w:hAnsi="Cambria"/>
          <w:b w:val="false"/>
          <w:bCs w:val="false"/>
          <w:i w:val="false"/>
          <w:iCs w:val="false"/>
          <w:color w:val="000000"/>
          <w:sz w:val="22"/>
          <w:szCs w:val="22"/>
        </w:rPr>
        <w:t xml:space="preserve">5Α.5 Ελλείψεις που γνωστοποιούνται εμπροθέσμως και οφείλονται σε υπαιτιότητα του Παρόχου αίρονται χωρίς πρόσθετη επιβάρυνση, εντός εύλογου χρόνου. Ελλείψεις που οφείλονται σε ανακριβή ή ελλιπή στοιχεία του Πελάτη αίρονται έναντι αμοιβής κατά τον ισχύοντα τιμοκατάλογο.</w:t>
      </w:r>
    </w:p>
    <w:p>
      <w:pPr>
        <w:spacing w:after="140" w:line="276"/>
        <w:jc w:val="both"/>
      </w:pPr>
      <w:r>
        <w:rPr>
          <w:rFonts w:ascii="Cambria" w:cs="Cambria" w:eastAsia="Cambria" w:hAnsi="Cambria"/>
          <w:b w:val="false"/>
          <w:bCs w:val="false"/>
          <w:i w:val="false"/>
          <w:iCs w:val="false"/>
          <w:color w:val="000000"/>
          <w:sz w:val="22"/>
          <w:szCs w:val="22"/>
        </w:rPr>
        <w:t xml:space="preserve">5Α.6 Η υποχρέωση καταβολής της πρώτης μηνιαίας συνδρομής γεννάται με την παράδοση κατά την παράγραφο 5Α.4 και όχι νωρίτερα.</w:t>
      </w:r>
    </w:p>
    <w:p>
      <w:pPr>
        <w:spacing w:after="140" w:line="276"/>
        <w:jc w:val="both"/>
      </w:pPr>
      <w:r>
        <w:rPr>
          <w:rFonts w:ascii="Cambria" w:cs="Cambria" w:eastAsia="Cambria" w:hAnsi="Cambria"/>
          <w:b w:val="false"/>
          <w:bCs w:val="false"/>
          <w:i w:val="false"/>
          <w:iCs w:val="false"/>
          <w:color w:val="000000"/>
          <w:sz w:val="22"/>
          <w:szCs w:val="22"/>
        </w:rPr>
        <w:t xml:space="preserve">5Α.7 Εργασίες πέραν του αντικειμένου της παραγράφου 5Α.1, ιδίως μαζική εισαγωγή δεδομένων, δημιουργία νέων Καταστημάτων, εκπαίδευση προσωπικού πέραν της αρχικής και ανάπτυξη ειδικών αναφορών, παρέχονται κατόπιν χωριστής έγγραφης συμφωνίας και έναντι πρόσθετης αμοιβής.</w:t>
      </w:r>
    </w:p>
    <w:p>
      <w:pPr>
        <w:spacing w:after="140" w:line="276"/>
        <w:jc w:val="both"/>
      </w:pPr>
      <w:r>
        <w:rPr>
          <w:rFonts w:ascii="Cambria" w:cs="Cambria" w:eastAsia="Cambria" w:hAnsi="Cambria"/>
          <w:b w:val="false"/>
          <w:bCs w:val="false"/>
          <w:i w:val="false"/>
          <w:iCs w:val="false"/>
          <w:color w:val="000000"/>
          <w:sz w:val="22"/>
          <w:szCs w:val="22"/>
        </w:rPr>
        <w:t xml:space="preserve">5Α.8 Η παραμετροποίηση, οι εισαχθείσες Συνταγές και τα κοστολόγια αποτελούν Δεδομένα Πελάτη κατά το Άρθρο 18.1. Τυχόν εργαλεία, πρότυπα ή μεθοδολογίες γενικής χρήσης που αναπτύσσει ο Πάροχος κατά την εκτέλεση παραμένουν στη διανοητική του ιδιοκτησία.</w:t>
      </w:r>
    </w:p>
    <w:p>
      <w:pPr>
        <w:keepNext/>
        <w:spacing w:after="140" w:before="300"/>
        <w:jc w:val="left"/>
      </w:pPr>
      <w:r>
        <w:rPr>
          <w:rFonts w:ascii="Cambria" w:cs="Cambria" w:eastAsia="Cambria" w:hAnsi="Cambria"/>
          <w:b/>
          <w:bCs/>
          <w:i w:val="false"/>
          <w:iCs w:val="false"/>
          <w:color w:val="000000"/>
          <w:sz w:val="22"/>
          <w:szCs w:val="22"/>
        </w:rPr>
        <w:t xml:space="preserve">Άρθρο 6 — Λογαριασμοί, Εξουσιοδοτημένοι Χρήστες και Ασφάλεια Πρόσβασης</w:t>
      </w:r>
    </w:p>
    <w:p>
      <w:pPr>
        <w:spacing w:after="140" w:line="276"/>
        <w:jc w:val="both"/>
      </w:pPr>
      <w:r>
        <w:rPr>
          <w:rFonts w:ascii="Cambria" w:cs="Cambria" w:eastAsia="Cambria" w:hAnsi="Cambria"/>
          <w:b w:val="false"/>
          <w:bCs w:val="false"/>
          <w:i w:val="false"/>
          <w:iCs w:val="false"/>
          <w:color w:val="000000"/>
          <w:sz w:val="22"/>
          <w:szCs w:val="22"/>
        </w:rPr>
        <w:t xml:space="preserve">6.1 Η πρόσβαση στην Πλατφόρμα γίνεται με ατομικά διαπιστευτήρια. Οι λογαριασμοί είναι προσωπικοί και αμεταβίβαστοι. Απαγορεύεται η κοινή χρήση λογαριασμού από περισσότερα πρόσωπα.</w:t>
      </w:r>
    </w:p>
    <w:p>
      <w:pPr>
        <w:spacing w:after="140" w:line="276"/>
        <w:jc w:val="both"/>
      </w:pPr>
      <w:r>
        <w:rPr>
          <w:rFonts w:ascii="Cambria" w:cs="Cambria" w:eastAsia="Cambria" w:hAnsi="Cambria"/>
          <w:b w:val="false"/>
          <w:bCs w:val="false"/>
          <w:i w:val="false"/>
          <w:iCs w:val="false"/>
          <w:color w:val="000000"/>
          <w:sz w:val="22"/>
          <w:szCs w:val="22"/>
        </w:rPr>
        <w:t xml:space="preserve">6.2 Η Πλατφόρμα επιτρέπει έως δύο (2) ταυτόχρονες συσκευές ανά λογαριασμό και προβαίνει σε αυτόματη αποσύνδεση μετά από επτά (7) ημέρες αδράνειας. Οι περιορισμοί αυτοί αποτελούν μέτρα ασφάλειας και δεν υποκαθιστούν την υποχρέωση του Πελάτη να αποκτά συνδρομή για επαρκή αριθμό Εξουσιοδοτημένων Χρηστών, η ανάγκη ταυτόχρονης πρόσβασης περισσότερων προσώπων καλύπτεται με προσθήκη χρηστών, όχι με κοινή χρήση λογαριασμού.</w:t>
      </w:r>
    </w:p>
    <w:p>
      <w:pPr>
        <w:spacing w:after="140" w:line="276"/>
        <w:jc w:val="both"/>
      </w:pPr>
      <w:r>
        <w:rPr>
          <w:rFonts w:ascii="Cambria" w:cs="Cambria" w:eastAsia="Cambria" w:hAnsi="Cambria"/>
          <w:b w:val="false"/>
          <w:bCs w:val="false"/>
          <w:i w:val="false"/>
          <w:iCs w:val="false"/>
          <w:color w:val="000000"/>
          <w:sz w:val="22"/>
          <w:szCs w:val="22"/>
        </w:rPr>
        <w:t xml:space="preserve">6.3 Ο Πελάτης δημιουργεί λογαριασμούς για το προσωπικό του και καθορίζει τον αρχικό κωδικό πρόσβασης. Ο Πελάτης υποχρεούται να μεριμνά ώστε κάθε Εξουσιοδοτημένος Χρήστης να μεταβάλλει τον αρχικό κωδικό κατά την πρώτη σύνδεση και να μην γνωστοποιεί τα διαπιστευτήριά του σε τρίτους, περιλαμβανομένου του ίδιου του Πελάτη. Ο Πελάτης αναγνωρίζει ότι η διατήρηση από τον ίδιο ή από στελέχη του διαπιστευτηρίων εργαζομένων υπονομεύει την ακεραιότητα των μητρώων ενεργειών και ενδέχεται να θίγει την αποδεικτική αξία τους. Ο Πάροχος δεν φέρει ευθύνη για συνέπειες που απορρέουν από τη μη τήρηση της υποχρέωσης αυτής.</w:t>
      </w:r>
    </w:p>
    <w:p>
      <w:pPr>
        <w:spacing w:after="140" w:line="276"/>
        <w:jc w:val="both"/>
      </w:pPr>
      <w:r>
        <w:rPr>
          <w:rFonts w:ascii="Cambria" w:cs="Cambria" w:eastAsia="Cambria" w:hAnsi="Cambria"/>
          <w:b w:val="false"/>
          <w:bCs w:val="false"/>
          <w:i w:val="false"/>
          <w:iCs w:val="false"/>
          <w:color w:val="000000"/>
          <w:sz w:val="22"/>
          <w:szCs w:val="22"/>
        </w:rPr>
        <w:t xml:space="preserve">6.4 Κάθε ενέργεια που διενεργείται μέσω λογαριασμού τεκμαίρεται ότι εκτελέστηκε από τον αντίστοιχο Εξουσιοδοτημένο Χρήστη. Ο Πελάτης ευθύνεται για κάθε ενέργεια των Εξουσιοδοτημένων Χρηστών του, ως εάν επρόκειτο για δική του ενέργεια.</w:t>
      </w:r>
    </w:p>
    <w:p>
      <w:pPr>
        <w:spacing w:after="140" w:line="276"/>
        <w:jc w:val="both"/>
      </w:pPr>
      <w:r>
        <w:rPr>
          <w:rFonts w:ascii="Cambria" w:cs="Cambria" w:eastAsia="Cambria" w:hAnsi="Cambria"/>
          <w:b w:val="false"/>
          <w:bCs w:val="false"/>
          <w:i w:val="false"/>
          <w:iCs w:val="false"/>
          <w:color w:val="000000"/>
          <w:sz w:val="22"/>
          <w:szCs w:val="22"/>
        </w:rPr>
        <w:t xml:space="preserve">6.5 Ο Πελάτης υποχρεούται να ανακαλεί αμελλητί τα δικαιώματα πρόσβασης προσώπων που αποχωρούν από την επιχείρησή του ή παύουν να δικαιολογούν πρόσβαση, και να ενημερώνει τον Πάροχο αμελλητί για κάθε γνωστή ή πιθανολογούμενη μη εξουσιοδοτημένη πρόσβαση.</w:t>
      </w:r>
    </w:p>
    <w:p>
      <w:pPr>
        <w:spacing w:after="140" w:line="276"/>
        <w:jc w:val="both"/>
      </w:pPr>
      <w:r>
        <w:rPr>
          <w:rFonts w:ascii="Cambria" w:cs="Cambria" w:eastAsia="Cambria" w:hAnsi="Cambria"/>
          <w:b w:val="false"/>
          <w:bCs w:val="false"/>
          <w:i w:val="false"/>
          <w:iCs w:val="false"/>
          <w:color w:val="000000"/>
          <w:sz w:val="22"/>
          <w:szCs w:val="22"/>
        </w:rPr>
        <w:t xml:space="preserve">6.6 Η Πλατφόρμα προβλέπει τέσσερις ρόλους πρόσβασης με διαφορετικά δικαιώματα: ιδιοκτήτη, διαχειριστή, υπεύθυνου και προσωπικού. Ο Πελάτης είναι αποκλειστικά υπεύθυνος για την ορθή απόδοση ρόλων και για τη διασφάλιση ότι κάθε Εξουσιοδοτημένος Χρήστης έχει πρόσβαση μόνο στα δεδομένα που είναι αναγκαία για τα καθήκοντά του, σύμφωνα με την αρχή της ελαχιστοποίησης.</w:t>
      </w:r>
    </w:p>
    <w:p>
      <w:pPr>
        <w:spacing w:after="140" w:line="276"/>
        <w:jc w:val="both"/>
      </w:pPr>
      <w:r>
        <w:rPr>
          <w:rFonts w:ascii="Cambria" w:cs="Cambria" w:eastAsia="Cambria" w:hAnsi="Cambria"/>
          <w:b w:val="false"/>
          <w:bCs w:val="false"/>
          <w:i w:val="false"/>
          <w:iCs w:val="false"/>
          <w:color w:val="000000"/>
          <w:sz w:val="22"/>
          <w:szCs w:val="22"/>
        </w:rPr>
        <w:t xml:space="preserve">6.6α Ανεξαρτήτως ρόλου, ο Πελάτης δύναται να αποδώσει σε Εξουσιοδοτημένο Χρήστη την ιδιότητα του λογιστή, η οποία αποτελεί χωριστό χαρακτηριστικό και όχι πέμπτο ρόλο. Η ιδιότητα αυτή χορηγεί πρόσβαση στα οικονομικά μεγέθη, περιλαμβανομένων ονομάτων και ποσών φιλοδωρημάτων κατά το Άρθρο 11.7, χωρίς να χορηγεί δικαιώματα διαχειριστή. Ο Πελάτης φέρει την αποκλειστική ευθύνη της απόδοσης και της ανάκλησής της.</w:t>
      </w:r>
    </w:p>
    <w:p>
      <w:pPr>
        <w:spacing w:after="140" w:line="276"/>
        <w:jc w:val="both"/>
      </w:pPr>
      <w:r>
        <w:rPr>
          <w:rFonts w:ascii="Cambria" w:cs="Cambria" w:eastAsia="Cambria" w:hAnsi="Cambria"/>
          <w:b w:val="false"/>
          <w:bCs w:val="false"/>
          <w:i w:val="false"/>
          <w:iCs w:val="false"/>
          <w:color w:val="000000"/>
          <w:sz w:val="22"/>
          <w:szCs w:val="22"/>
        </w:rPr>
        <w:t xml:space="preserve">6.7 Ο Πελάτης δύναται να χορηγεί πρόσβαση στον εξωτερικό λογιστή ή φοροτεχνικό του ως Εξουσιοδοτημένο Χρήστη. Στην περίπτωση αυτή, ο Πελάτης παραμένει πλήρως υπεύθυνος για τις ενέργειες του προσώπου αυτού και υποχρεούται να έχει διασφαλίσει την τήρηση των υποχρεώσεων εχεμύθειας και προστασίας δεδομένων που το βαρύνουν.</w:t>
      </w:r>
    </w:p>
    <w:p>
      <w:pPr>
        <w:keepNext/>
        <w:spacing w:after="140" w:before="300"/>
        <w:jc w:val="left"/>
      </w:pPr>
      <w:r>
        <w:rPr>
          <w:rFonts w:ascii="Cambria" w:cs="Cambria" w:eastAsia="Cambria" w:hAnsi="Cambria"/>
          <w:b/>
          <w:bCs/>
          <w:i w:val="false"/>
          <w:iCs w:val="false"/>
          <w:color w:val="000000"/>
          <w:sz w:val="22"/>
          <w:szCs w:val="22"/>
        </w:rPr>
        <w:t xml:space="preserve">Άρθρο 7 — Υποχρεώσεις και Δηλώσεις του Πελάτη</w:t>
      </w:r>
    </w:p>
    <w:p>
      <w:pPr>
        <w:spacing w:after="140" w:line="276"/>
        <w:jc w:val="both"/>
      </w:pPr>
      <w:r>
        <w:rPr>
          <w:rFonts w:ascii="Cambria" w:cs="Cambria" w:eastAsia="Cambria" w:hAnsi="Cambria"/>
          <w:b w:val="false"/>
          <w:bCs w:val="false"/>
          <w:i w:val="false"/>
          <w:iCs w:val="false"/>
          <w:color w:val="000000"/>
          <w:sz w:val="22"/>
          <w:szCs w:val="22"/>
        </w:rPr>
        <w:t xml:space="preserve">7.1 Ο Πελάτης δηλώνει και εγγυάται ότι:</w:t>
      </w:r>
    </w:p>
    <w:p>
      <w:pPr>
        <w:spacing w:after="140" w:line="276"/>
        <w:jc w:val="both"/>
      </w:pPr>
      <w:r>
        <w:rPr>
          <w:rFonts w:ascii="Cambria" w:cs="Cambria" w:eastAsia="Cambria" w:hAnsi="Cambria"/>
          <w:b w:val="false"/>
          <w:bCs w:val="false"/>
          <w:i w:val="false"/>
          <w:iCs w:val="false"/>
          <w:color w:val="000000"/>
          <w:sz w:val="22"/>
          <w:szCs w:val="22"/>
        </w:rPr>
        <w:t xml:space="preserve">(α) είναι νομίμως συσταθείσα και λειτουργούσα επιχείρηση, διαθέτει την ικανότητα και την εξουσία να συνάψει την παρούσα σύμβαση, και τα στοιχεία που δηλώνει κατά την εγγραφή είναι ακριβή, πλήρη και επίκαιρα,</w:t>
      </w:r>
    </w:p>
    <w:p>
      <w:pPr>
        <w:spacing w:after="140" w:line="276"/>
        <w:jc w:val="both"/>
      </w:pPr>
      <w:r>
        <w:rPr>
          <w:rFonts w:ascii="Cambria" w:cs="Cambria" w:eastAsia="Cambria" w:hAnsi="Cambria"/>
          <w:b w:val="false"/>
          <w:bCs w:val="false"/>
          <w:i w:val="false"/>
          <w:iCs w:val="false"/>
          <w:color w:val="000000"/>
          <w:sz w:val="22"/>
          <w:szCs w:val="22"/>
        </w:rPr>
        <w:t xml:space="preserve">(β) συμβάλλεται στο πλαίσιο της επαγγελματικής του δραστηριότητας και δεν είναι καταναλωτής,</w:t>
      </w:r>
    </w:p>
    <w:p>
      <w:pPr>
        <w:spacing w:after="140" w:line="276"/>
        <w:jc w:val="both"/>
      </w:pPr>
      <w:r>
        <w:rPr>
          <w:rFonts w:ascii="Cambria" w:cs="Cambria" w:eastAsia="Cambria" w:hAnsi="Cambria"/>
          <w:b w:val="false"/>
          <w:bCs w:val="false"/>
          <w:i w:val="false"/>
          <w:iCs w:val="false"/>
          <w:color w:val="000000"/>
          <w:sz w:val="22"/>
          <w:szCs w:val="22"/>
        </w:rPr>
        <w:t xml:space="preserve">(γ) διαθέτει όλα τα αναγκαία δικαιώματα και τη νόμιμη βάση για την καταχώριση των Δεδομένων Πελάτη στην Πλατφόρμα και για την επεξεργασία τους από τον Πάροχο κατά τους παρόντες Όρους,</w:t>
      </w:r>
    </w:p>
    <w:p>
      <w:pPr>
        <w:spacing w:after="140" w:line="276"/>
        <w:jc w:val="both"/>
      </w:pPr>
      <w:r>
        <w:rPr>
          <w:rFonts w:ascii="Cambria" w:cs="Cambria" w:eastAsia="Cambria" w:hAnsi="Cambria"/>
          <w:b w:val="false"/>
          <w:bCs w:val="false"/>
          <w:i w:val="false"/>
          <w:iCs w:val="false"/>
          <w:color w:val="000000"/>
          <w:sz w:val="22"/>
          <w:szCs w:val="22"/>
        </w:rPr>
        <w:t xml:space="preserve">(δ) η χρήση της Πλατφόρμας από τον ίδιο δεν παραβιάζει νόμο, κανονισμό, δικαίωμα τρίτου ή συμβατική του υποχρέωση,</w:t>
      </w:r>
    </w:p>
    <w:p>
      <w:pPr>
        <w:spacing w:after="140" w:line="276"/>
        <w:jc w:val="both"/>
      </w:pPr>
      <w:r>
        <w:rPr>
          <w:rFonts w:ascii="Cambria" w:cs="Cambria" w:eastAsia="Cambria" w:hAnsi="Cambria"/>
          <w:b w:val="false"/>
          <w:bCs w:val="false"/>
          <w:i w:val="false"/>
          <w:iCs w:val="false"/>
          <w:color w:val="000000"/>
          <w:sz w:val="22"/>
          <w:szCs w:val="22"/>
        </w:rPr>
        <w:t xml:space="preserve">(ε) δεν περιλαμβάνεται σε κατάλογο κυρώσεων ή προσώπων υπό περιορισμό της Ευρωπαϊκής Ένωσης, των Ηνωμένων Εθνών, των Ηνωμένων Πολιτειών ή του Ηνωμένου Βασιλείου, ούτε ενεργεί για λογαριασμό τέτοιου προσώπου.</w:t>
      </w:r>
    </w:p>
    <w:p>
      <w:pPr>
        <w:spacing w:after="140" w:line="276"/>
        <w:jc w:val="both"/>
      </w:pPr>
      <w:r>
        <w:rPr>
          <w:rFonts w:ascii="Cambria" w:cs="Cambria" w:eastAsia="Cambria" w:hAnsi="Cambria"/>
          <w:b w:val="false"/>
          <w:bCs w:val="false"/>
          <w:i w:val="false"/>
          <w:iCs w:val="false"/>
          <w:color w:val="000000"/>
          <w:sz w:val="22"/>
          <w:szCs w:val="22"/>
        </w:rPr>
        <w:t xml:space="preserve">7.2 Ο Πελάτης υποχρεούται:</w:t>
      </w:r>
    </w:p>
    <w:p>
      <w:pPr>
        <w:spacing w:after="140" w:line="276"/>
        <w:jc w:val="both"/>
      </w:pPr>
      <w:r>
        <w:rPr>
          <w:rFonts w:ascii="Cambria" w:cs="Cambria" w:eastAsia="Cambria" w:hAnsi="Cambria"/>
          <w:b w:val="false"/>
          <w:bCs w:val="false"/>
          <w:i w:val="false"/>
          <w:iCs w:val="false"/>
          <w:color w:val="000000"/>
          <w:sz w:val="22"/>
          <w:szCs w:val="22"/>
        </w:rPr>
        <w:t xml:space="preserve">(α) να διασφαλίζει την ακρίβεια, πληρότητα, επικαιρότητα και νομιμότητα των Δεδομένων Πελάτη,</w:t>
      </w:r>
    </w:p>
    <w:p>
      <w:pPr>
        <w:spacing w:after="140" w:line="276"/>
        <w:jc w:val="both"/>
      </w:pPr>
      <w:r>
        <w:rPr>
          <w:rFonts w:ascii="Cambria" w:cs="Cambria" w:eastAsia="Cambria" w:hAnsi="Cambria"/>
          <w:b w:val="false"/>
          <w:bCs w:val="false"/>
          <w:i w:val="false"/>
          <w:iCs w:val="false"/>
          <w:color w:val="000000"/>
          <w:sz w:val="22"/>
          <w:szCs w:val="22"/>
        </w:rPr>
        <w:t xml:space="preserve">(β) να τηρεί ανεξάρτητο αρχείο των πρωτότυπων παραστατικών και των λοιπών εγγράφων που απαιτεί η φορολογική, λογιστική και εργατική νομοθεσία, και να μη βασίζεται αποκλειστικά στην Πλατφόρμα για την εκπλήρωση υποχρεώσεων διαφύλαξης,</w:t>
      </w:r>
    </w:p>
    <w:p>
      <w:pPr>
        <w:spacing w:after="140" w:line="276"/>
        <w:jc w:val="both"/>
      </w:pPr>
      <w:r>
        <w:rPr>
          <w:rFonts w:ascii="Cambria" w:cs="Cambria" w:eastAsia="Cambria" w:hAnsi="Cambria"/>
          <w:b w:val="false"/>
          <w:bCs w:val="false"/>
          <w:i w:val="false"/>
          <w:iCs w:val="false"/>
          <w:color w:val="000000"/>
          <w:sz w:val="22"/>
          <w:szCs w:val="22"/>
        </w:rPr>
        <w:t xml:space="preserve">(γ) να χρησιμοποιεί την Πλατφόρμα σύμφωνα με την τεκμηρίωση και τις οδηγίες του Παρόχου,</w:t>
      </w:r>
    </w:p>
    <w:p>
      <w:pPr>
        <w:spacing w:after="140" w:line="276"/>
        <w:jc w:val="both"/>
      </w:pPr>
      <w:r>
        <w:rPr>
          <w:rFonts w:ascii="Cambria" w:cs="Cambria" w:eastAsia="Cambria" w:hAnsi="Cambria"/>
          <w:b w:val="false"/>
          <w:bCs w:val="false"/>
          <w:i w:val="false"/>
          <w:iCs w:val="false"/>
          <w:color w:val="000000"/>
          <w:sz w:val="22"/>
          <w:szCs w:val="22"/>
        </w:rPr>
        <w:t xml:space="preserve">(δ) να διαθέτει και να συντηρεί τον απαραίτητο εξοπλισμό, λογισμικό και σύνδεση στο διαδίκτυο, ο Πάροχος δεν ευθύνεται για δυσλειτουργίες οφειλόμενες στο περιβάλλον του Πελάτη,</w:t>
      </w:r>
    </w:p>
    <w:p>
      <w:pPr>
        <w:spacing w:after="140" w:line="276"/>
        <w:jc w:val="both"/>
      </w:pPr>
      <w:r>
        <w:rPr>
          <w:rFonts w:ascii="Cambria" w:cs="Cambria" w:eastAsia="Cambria" w:hAnsi="Cambria"/>
          <w:b w:val="false"/>
          <w:bCs w:val="false"/>
          <w:i w:val="false"/>
          <w:iCs w:val="false"/>
          <w:color w:val="000000"/>
          <w:sz w:val="22"/>
          <w:szCs w:val="22"/>
        </w:rPr>
        <w:t xml:space="preserve">(ε) να συνεργάζεται εύλογα με τον Πάροχο κατά την αρχική παραμετροποίηση, την υποστήριξη και τη διερεύνηση περιστατικών.</w:t>
      </w:r>
    </w:p>
    <w:p>
      <w:pPr>
        <w:spacing w:after="140" w:line="276"/>
        <w:jc w:val="both"/>
      </w:pPr>
      <w:r>
        <w:rPr>
          <w:rFonts w:ascii="Cambria" w:cs="Cambria" w:eastAsia="Cambria" w:hAnsi="Cambria"/>
          <w:b w:val="false"/>
          <w:bCs w:val="false"/>
          <w:i w:val="false"/>
          <w:iCs w:val="false"/>
          <w:color w:val="000000"/>
          <w:sz w:val="22"/>
          <w:szCs w:val="22"/>
        </w:rPr>
        <w:t xml:space="preserve">7.3 Η υποχρέωση του Άρθρου 7.2 στοιχείο (β) είναι ουσιώδης. Ο Πελάτης αναγνωρίζει ότι η Πλατφόρμα δεν σχεδιάστηκε ως αποκλειστικό μέσο εκπλήρωσης της υποχρέωσης διαφύλαξης λογιστικών αρχείων του άρθρου 7 του ν. 4308/2014 και του άρθρου 13 του Κώδικα Φορολογικής Διαδικασίας (ν. 5104/2024), και ότι η τήρηση των υποχρεώσεων αυτών βαρύνει τον ίδιο.</w:t>
      </w:r>
    </w:p>
    <w:p>
      <w:pPr>
        <w:keepNext/>
        <w:spacing w:after="140" w:before="300"/>
        <w:jc w:val="left"/>
      </w:pPr>
      <w:r>
        <w:rPr>
          <w:rFonts w:ascii="Cambria" w:cs="Cambria" w:eastAsia="Cambria" w:hAnsi="Cambria"/>
          <w:b/>
          <w:bCs/>
          <w:i w:val="false"/>
          <w:iCs w:val="false"/>
          <w:color w:val="000000"/>
          <w:sz w:val="22"/>
          <w:szCs w:val="22"/>
        </w:rPr>
        <w:t xml:space="preserve">Άρθρο 8 — Αποδεκτή Χρήση</w:t>
      </w:r>
    </w:p>
    <w:p>
      <w:pPr>
        <w:spacing w:after="140" w:line="276"/>
        <w:jc w:val="both"/>
      </w:pPr>
      <w:r>
        <w:rPr>
          <w:rFonts w:ascii="Cambria" w:cs="Cambria" w:eastAsia="Cambria" w:hAnsi="Cambria"/>
          <w:b w:val="false"/>
          <w:bCs w:val="false"/>
          <w:i w:val="false"/>
          <w:iCs w:val="false"/>
          <w:color w:val="000000"/>
          <w:sz w:val="22"/>
          <w:szCs w:val="22"/>
        </w:rPr>
        <w:t xml:space="preserve">8.1 Ο Πελάτης απαγορεύεται να χρησιμοποιεί την Πλατφόρμα:</w:t>
      </w:r>
    </w:p>
    <w:p>
      <w:pPr>
        <w:spacing w:after="140" w:line="276"/>
        <w:jc w:val="both"/>
      </w:pPr>
      <w:r>
        <w:rPr>
          <w:rFonts w:ascii="Cambria" w:cs="Cambria" w:eastAsia="Cambria" w:hAnsi="Cambria"/>
          <w:b w:val="false"/>
          <w:bCs w:val="false"/>
          <w:i w:val="false"/>
          <w:iCs w:val="false"/>
          <w:color w:val="000000"/>
          <w:sz w:val="22"/>
          <w:szCs w:val="22"/>
        </w:rPr>
        <w:t xml:space="preserve">(α) για σκοπό παράνομο, δόλιο ή αντίθετο στα χρηστά ήθη,</w:t>
      </w:r>
    </w:p>
    <w:p>
      <w:pPr>
        <w:spacing w:after="140" w:line="276"/>
        <w:jc w:val="both"/>
      </w:pPr>
      <w:r>
        <w:rPr>
          <w:rFonts w:ascii="Cambria" w:cs="Cambria" w:eastAsia="Cambria" w:hAnsi="Cambria"/>
          <w:b w:val="false"/>
          <w:bCs w:val="false"/>
          <w:i w:val="false"/>
          <w:iCs w:val="false"/>
          <w:color w:val="000000"/>
          <w:sz w:val="22"/>
          <w:szCs w:val="22"/>
        </w:rPr>
        <w:t xml:space="preserve">(β) για την καταγραφή, τον διαχωρισμό ή τη συγκάλυψη εσόδων ή δαπανών που δεν δηλώνονται στις αρμόδιες αρχές, κατά το Άρθρο 3.6,</w:t>
      </w:r>
    </w:p>
    <w:p>
      <w:pPr>
        <w:spacing w:after="140" w:line="276"/>
        <w:jc w:val="both"/>
      </w:pPr>
      <w:r>
        <w:rPr>
          <w:rFonts w:ascii="Cambria" w:cs="Cambria" w:eastAsia="Cambria" w:hAnsi="Cambria"/>
          <w:b w:val="false"/>
          <w:bCs w:val="false"/>
          <w:i w:val="false"/>
          <w:iCs w:val="false"/>
          <w:color w:val="000000"/>
          <w:sz w:val="22"/>
          <w:szCs w:val="22"/>
        </w:rPr>
        <w:t xml:space="preserve">(γ) για τη μεταφόρτωση κακόβουλου λογισμικού ή κώδικα ικανού να βλάψει την Πλατφόρμα, την υποδομή ή τους λοιπούς χρήστες,</w:t>
      </w:r>
    </w:p>
    <w:p>
      <w:pPr>
        <w:spacing w:after="140" w:line="276"/>
        <w:jc w:val="both"/>
      </w:pPr>
      <w:r>
        <w:rPr>
          <w:rFonts w:ascii="Cambria" w:cs="Cambria" w:eastAsia="Cambria" w:hAnsi="Cambria"/>
          <w:b w:val="false"/>
          <w:bCs w:val="false"/>
          <w:i w:val="false"/>
          <w:iCs w:val="false"/>
          <w:color w:val="000000"/>
          <w:sz w:val="22"/>
          <w:szCs w:val="22"/>
        </w:rPr>
        <w:t xml:space="preserve">(δ) κατά τρόπο που υπερβαίνει εύλογα όρια χρήσης πόρων ή θέτει σε κίνδυνο τη σταθερότητα και τη διαθεσιμότητα της Υπηρεσίας για άλλους Πελάτες,</w:t>
      </w:r>
    </w:p>
    <w:p>
      <w:pPr>
        <w:spacing w:after="140" w:line="276"/>
        <w:jc w:val="both"/>
      </w:pPr>
      <w:r>
        <w:rPr>
          <w:rFonts w:ascii="Cambria" w:cs="Cambria" w:eastAsia="Cambria" w:hAnsi="Cambria"/>
          <w:b w:val="false"/>
          <w:bCs w:val="false"/>
          <w:i w:val="false"/>
          <w:iCs w:val="false"/>
          <w:color w:val="000000"/>
          <w:sz w:val="22"/>
          <w:szCs w:val="22"/>
        </w:rPr>
        <w:t xml:space="preserve">(ε) για την καταχώριση δεδομένων ειδικών κατηγοριών κατά το άρθρο 9 ΓΚΠΔ ή δεδομένων που αφορούν ποινικές καταδίκες και αδικήματα κατά το άρθρο 10 ΓΚΠΔ, η Πλατφόρμα δεν έχει σχεδιαστεί για τέτοια δεδομένα και ο Πελάτης υποχρεούται να μην τα εισάγει σε κανένα πεδίο, περιλαμβανομένων των πεδίων ελεύθερου κειμένου,</w:t>
      </w:r>
    </w:p>
    <w:p>
      <w:pPr>
        <w:spacing w:after="140" w:line="276"/>
        <w:jc w:val="both"/>
      </w:pPr>
      <w:r>
        <w:rPr>
          <w:rFonts w:ascii="Cambria" w:cs="Cambria" w:eastAsia="Cambria" w:hAnsi="Cambria"/>
          <w:b w:val="false"/>
          <w:bCs w:val="false"/>
          <w:i w:val="false"/>
          <w:iCs w:val="false"/>
          <w:color w:val="000000"/>
          <w:sz w:val="22"/>
          <w:szCs w:val="22"/>
        </w:rPr>
        <w:t xml:space="preserve">(στ) για την καταχώριση δεδομένων καταναλωτών, κατά το Άρθρο 3.7,</w:t>
      </w:r>
    </w:p>
    <w:p>
      <w:pPr>
        <w:spacing w:after="140" w:line="276"/>
        <w:jc w:val="both"/>
      </w:pPr>
      <w:r>
        <w:rPr>
          <w:rFonts w:ascii="Cambria" w:cs="Cambria" w:eastAsia="Cambria" w:hAnsi="Cambria"/>
          <w:b w:val="false"/>
          <w:bCs w:val="false"/>
          <w:i w:val="false"/>
          <w:iCs w:val="false"/>
          <w:color w:val="000000"/>
          <w:sz w:val="22"/>
          <w:szCs w:val="22"/>
        </w:rPr>
        <w:t xml:space="preserve">(ζ) για την παροχή υπηρεσιών προς τρίτες επιχειρήσεις που δεν καλύπτονται από τη συνδρομή, ιδίως με τη μορφή παροχής πρόσβασης ή αναφορών σε τρίτους έναντι ανταλλάγματος,</w:t>
      </w:r>
    </w:p>
    <w:p>
      <w:pPr>
        <w:spacing w:after="140" w:line="276"/>
        <w:jc w:val="both"/>
      </w:pPr>
      <w:r>
        <w:rPr>
          <w:rFonts w:ascii="Cambria" w:cs="Cambria" w:eastAsia="Cambria" w:hAnsi="Cambria"/>
          <w:b w:val="false"/>
          <w:bCs w:val="false"/>
          <w:i w:val="false"/>
          <w:iCs w:val="false"/>
          <w:color w:val="000000"/>
          <w:sz w:val="22"/>
          <w:szCs w:val="22"/>
        </w:rPr>
        <w:t xml:space="preserve">(η) κατά τρόπο που παραβιάζει δικαιώματα διανοητικής ιδιοκτησίας, εμπορικά απόρρητα ή υποχρεώσεις εχεμύθειας έναντι τρίτων, ιδίως με την καταχώριση τιμοκαταλόγων ή συνταγών τρίτων χωρίς δικαίωμα,</w:t>
      </w:r>
    </w:p>
    <w:p>
      <w:pPr>
        <w:spacing w:after="140" w:line="276"/>
        <w:jc w:val="both"/>
      </w:pPr>
      <w:r>
        <w:rPr>
          <w:rFonts w:ascii="Cambria" w:cs="Cambria" w:eastAsia="Cambria" w:hAnsi="Cambria"/>
          <w:b w:val="false"/>
          <w:bCs w:val="false"/>
          <w:i w:val="false"/>
          <w:iCs w:val="false"/>
          <w:color w:val="000000"/>
          <w:sz w:val="22"/>
          <w:szCs w:val="22"/>
        </w:rPr>
        <w:t xml:space="preserve">(θ) για την αποστολή μη ζητηθείσας εμπορικής επικοινωνίας μέσω των λειτουργιών της Πλατφόρμας.</w:t>
      </w:r>
    </w:p>
    <w:p>
      <w:pPr>
        <w:spacing w:after="140" w:line="276"/>
        <w:jc w:val="both"/>
      </w:pPr>
      <w:r>
        <w:rPr>
          <w:rFonts w:ascii="Cambria" w:cs="Cambria" w:eastAsia="Cambria" w:hAnsi="Cambria"/>
          <w:b w:val="false"/>
          <w:bCs w:val="false"/>
          <w:i w:val="false"/>
          <w:iCs w:val="false"/>
          <w:color w:val="000000"/>
          <w:sz w:val="22"/>
          <w:szCs w:val="22"/>
        </w:rPr>
        <w:t xml:space="preserve">8.2 Ο Πάροχος, εφόσον διαπιστώσει παράβαση του παρόντος Άρθρου, λαμβάνει μέτρα τηρώντας την αρχή της αναλογικότητας και ακολουθώντας, κατά το δυνατόν, την ακόλουθη κλιμάκωση: (α) έγγραφη ειδοποίηση με σαφή και ειδική αιτιολογία και πρόσκληση άρσης της παράβασης, (β) περιορισμό της συγκεκριμένης λειτουργίας, (γ) αναστολή κατά το Άρθρο 17, (δ) καταγγελία κατά το Άρθρο 16.4. Όπου η παράβαση θέτει σε άμεσο κίνδυνο την ασφάλεια ή τα δικαιώματα τρίτων, ο Πάροχος δύναται να προβεί απευθείας στα μέτρα (γ) ή (δ), ενημερώνοντας αμελλητί τον Πελάτη.</w:t>
      </w:r>
    </w:p>
    <w:p>
      <w:pPr>
        <w:spacing w:after="140" w:line="276"/>
        <w:jc w:val="both"/>
      </w:pPr>
      <w:r>
        <w:rPr>
          <w:rFonts w:ascii="Cambria" w:cs="Cambria" w:eastAsia="Cambria" w:hAnsi="Cambria"/>
          <w:b w:val="false"/>
          <w:bCs w:val="false"/>
          <w:i w:val="false"/>
          <w:iCs w:val="false"/>
          <w:color w:val="000000"/>
          <w:sz w:val="22"/>
          <w:szCs w:val="22"/>
        </w:rPr>
        <w:t xml:space="preserve">8.3 Ο Πελάτης δικαιούται να ζητήσει επανεξέταση κάθε μέτρου κατά το Άρθρο 32Α.4.</w:t>
      </w:r>
    </w:p>
    <w:p>
      <w:pPr>
        <w:spacing w:after="140" w:line="276"/>
        <w:jc w:val="both"/>
      </w:pPr>
      <w:r>
        <w:rPr>
          <w:rFonts w:ascii="Cambria" w:cs="Cambria" w:eastAsia="Cambria" w:hAnsi="Cambria"/>
          <w:b w:val="false"/>
          <w:bCs w:val="false"/>
          <w:i w:val="false"/>
          <w:iCs w:val="false"/>
          <w:color w:val="000000"/>
          <w:sz w:val="22"/>
          <w:szCs w:val="22"/>
        </w:rPr>
        <w:t xml:space="preserve">8.4 Ο Πάροχος δεν παρακολουθεί συστηματικά το περιεχόμενο των Δεδομένων Πελάτη και δεν υπέχει γενική υποχρέωση ελέγχου. Ενέργειες κατά το παρόν Άρθρο λαμβάνονται κατόπιν συγκεκριμένης ένδειξης ή καταγγελίας.</w:t>
      </w:r>
    </w:p>
    <w:p>
      <w:pPr>
        <w:keepNext/>
        <w:spacing w:after="140" w:before="300"/>
        <w:jc w:val="left"/>
      </w:pPr>
      <w:r>
        <w:rPr>
          <w:rFonts w:ascii="Cambria" w:cs="Cambria" w:eastAsia="Cambria" w:hAnsi="Cambria"/>
          <w:b/>
          <w:bCs/>
          <w:i w:val="false"/>
          <w:iCs w:val="false"/>
          <w:color w:val="000000"/>
          <w:sz w:val="22"/>
          <w:szCs w:val="22"/>
        </w:rPr>
        <w:t xml:space="preserve">Άρθρο 8Α — Ο Ιστότοπος, οι Προσυμβατικές Δηλώσεις και η Συνέπειά τους</w:t>
      </w:r>
    </w:p>
    <w:p>
      <w:pPr>
        <w:spacing w:after="140" w:line="276"/>
        <w:jc w:val="both"/>
      </w:pPr>
      <w:r>
        <w:rPr>
          <w:rFonts w:ascii="Cambria" w:cs="Cambria" w:eastAsia="Cambria" w:hAnsi="Cambria"/>
          <w:b w:val="false"/>
          <w:bCs w:val="false"/>
          <w:i w:val="false"/>
          <w:iCs w:val="false"/>
          <w:color w:val="000000"/>
          <w:sz w:val="22"/>
          <w:szCs w:val="22"/>
        </w:rPr>
        <w:t xml:space="preserve">8Α.1 Ο ιστότοπος του Παρόχου στη διεύθυνση costiq.gr απευθύνεται σε επισκέπτες χωρίς λογαριασμό και αποτελεί τεχνικά και λειτουργικά διακριτό σύστημα από την Πλατφόρμα. Η χρήση του ιστοτόπου δεν συνεπάγεται σύναψη σύμβασης ούτε αποδοχή των παρόντων Όρων.</w:t>
      </w:r>
    </w:p>
    <w:p>
      <w:pPr>
        <w:spacing w:after="140" w:line="276"/>
        <w:jc w:val="both"/>
      </w:pPr>
      <w:r>
        <w:rPr>
          <w:rFonts w:ascii="Cambria" w:cs="Cambria" w:eastAsia="Cambria" w:hAnsi="Cambria"/>
          <w:b w:val="false"/>
          <w:bCs w:val="false"/>
          <w:i w:val="false"/>
          <w:iCs w:val="false"/>
          <w:color w:val="000000"/>
          <w:sz w:val="22"/>
          <w:szCs w:val="22"/>
        </w:rPr>
        <w:t xml:space="preserve">8Α.2 Ο ιστότοπος δεν χρησιμοποιεί cookies παρακολούθησης ούτε εργαλεία στατιστικής ανάλυσης. Η Πλατφόρμα δεν φορτώνει πόρους από τρίτους πέραν του παρόχου φιλοξενίας που κατονομάζεται στο Άρθρο 21.3, καθόσον γραμματοσειρές, εικόνες και βιβλιοθήκες είναι ενσωματωμένες στο ίδιο το αρχείο της εφαρμογής. Ο Πάροχος διευκρινίζει ότι ο πάροχος φιλοξενίας λαμβάνει, εκ της φύσεως της διάθεσης, τη διεύθυνση διαδικτυακού πρωτοκόλλου κάθε χρήστη, κατά τα ειδικότερα του Άρθρου 21.5 στοιχείο (γ), υπολειτουργία (γ2).</w:t>
      </w:r>
    </w:p>
    <w:p>
      <w:pPr>
        <w:spacing w:after="140" w:line="276"/>
        <w:jc w:val="both"/>
      </w:pPr>
      <w:r>
        <w:rPr>
          <w:rFonts w:ascii="Cambria" w:cs="Cambria" w:eastAsia="Cambria" w:hAnsi="Cambria"/>
          <w:b w:val="false"/>
          <w:bCs w:val="false"/>
          <w:i w:val="false"/>
          <w:iCs w:val="false"/>
          <w:color w:val="000000"/>
          <w:sz w:val="22"/>
          <w:szCs w:val="22"/>
        </w:rPr>
        <w:t xml:space="preserve">8Α.3 Τα στοιχεία που υποβάλλονται μέσω της φόρμας του ιστοτόπου συλλέγονται από τον Πάροχο ως υπεύθυνο επεξεργασίας, με νομική βάση το άρθρο 6 παράγραφος 1 στοιχείο β΄ ΓΚΠΔ, όταν ο επισκέπτης ζητά προσφορά ή άλλο μέτρο πριν από τη σύναψη σύμβασης κατ' αίτησή του, και το άρθρο 6 παράγραφος 1 στοιχείο στ΄ ΓΚΠΔ, ως έννομο συμφέρον, για κάθε άλλη επικοινωνία που δεν συνιστά τέτοιο αίτημα. Όπου ο επισκέπτης έχει χρησιμοποιήσει τον υπολογιστή απόδοσης του ιστοτόπου, διαβιβάζονται επιπλέον ο δηλωθείς κύκλος εργασιών και το προτεινόμενο Πακέτο, η διαβίβαση αυτή γνωστοποιείται ευκρινώς δίπλα στη φόρμα, πριν από την υποβολή. Η υποβολή παραδίδεται αποκλειστικά μέσω της υποδομής ηλεκτρονικού ταχυδρομείου του Παρόχου, χωρίς τη μεσολάβηση τρίτου παρόχου φόρμας. Ο Πάροχος δεν καταγράφει διεύθυνση πρωτοκόλλου διαδικτύου, δεν τοποθετεί cookie και δεν τηρεί αντίγραφο σε βάση δεδομένων. Ο Πάροχος διευκρινίζει ότι ο πάροχος της υποδομής επί της οποίας εκτελείται η λειτουργία τηρεί δικά του λειτουργικά αρχεία καταγραφής για κάθε κλήση, τα οποία ο Πάροχος ούτε ελέγχει ούτε αναγιγνώσκει. Τα στοιχεία διατηρούνται κατά το Άρθρο 20.1 στοιχείο (ια), ήτοι για δώδεκα (12) μήνες από την τελευταία επαφή, εφόσον δεν καταλήξουν σε σύναψη σύμβασης.</w:t>
      </w:r>
    </w:p>
    <w:p>
      <w:pPr>
        <w:spacing w:after="140" w:line="276"/>
        <w:jc w:val="both"/>
      </w:pPr>
      <w:r>
        <w:rPr>
          <w:rFonts w:ascii="Cambria" w:cs="Cambria" w:eastAsia="Cambria" w:hAnsi="Cambria"/>
          <w:b w:val="false"/>
          <w:bCs w:val="false"/>
          <w:i w:val="false"/>
          <w:iCs w:val="false"/>
          <w:color w:val="000000"/>
          <w:sz w:val="22"/>
          <w:szCs w:val="22"/>
        </w:rPr>
        <w:t xml:space="preserve">8Α.4 Ο Πάροχος υποχρεούται να διασφαλίζει ότι κάθε δήλωση, υπόσχεση ή περιγραφή που δημοσιεύεται στον ιστότοπο, σε προωθητικό υλικό ή σε προσφορά δεν έρχεται σε αντίθεση με τους παρόντες Όρους και δεν δημιουργεί προσδοκίες που το συμβατικό κείμενο δεν αναγνωρίζει. Ενδεικτικά, δηλώσεις σχετικές με τον τόπο αποθήκευσης και την κρυπτογράφηση των δεδομένων, τη δυνατότητα λήψης αντιγράφου, την ύπαρξη συμφώνου εμπιστευτικότητας και τις προθεσμίες διακοπής της συνδρομής διατυπώνονται κατά τρόπο ακριβή και σύμφωνο με τα Άρθρα 16.2, 18, 21.5 και 25.</w:t>
      </w:r>
    </w:p>
    <w:p>
      <w:pPr>
        <w:spacing w:after="140" w:line="276"/>
        <w:jc w:val="both"/>
      </w:pPr>
      <w:r>
        <w:rPr>
          <w:rFonts w:ascii="Cambria" w:cs="Cambria" w:eastAsia="Cambria" w:hAnsi="Cambria"/>
          <w:b w:val="false"/>
          <w:bCs w:val="false"/>
          <w:i w:val="false"/>
          <w:iCs w:val="false"/>
          <w:color w:val="000000"/>
          <w:sz w:val="22"/>
          <w:szCs w:val="22"/>
        </w:rPr>
        <w:t xml:space="preserve">8Α.5 Όπου, παρά τα ανωτέρω, διαπιστωθεί απόκλιση μεταξύ δημόσιας δήλωσης του Παρόχου και των παρόντων Όρων, και η δήλωση αυτή είναι ευνοϊκότερη για τον Πελάτη ο οποίος απέδειξε ότι έλαβε γνώση της πριν από τη σύναψη, υπερισχύει η ευνοϊκότερη για τον Πελάτη διατύπωση, ως προς τη συγκεκριμένη συμβατική σχέση και μόνο. Η παρούσα παράγραφος καταλαμβάνει αποκλειστικά γραπτές δηλώσεις που περιλαμβάνονται στον ιστότοπο του Παρόχου ή σε έγγραφη προσφορά προς τον Πελάτη, και δεν καταλαμβάνει προφορικές παρουσιάσεις. Η παρούσα παράγραφος δεν εφαρμόζεται σε προφανή σφάλματα εκ παραδρομής, τα οποία ο Πάροχος διορθώνει αμελλητί μόλις λάβει γνώση.</w:t>
      </w:r>
    </w:p>
    <w:p>
      <w:pPr>
        <w:spacing w:after="140" w:line="276"/>
        <w:jc w:val="both"/>
      </w:pPr>
      <w:r>
        <w:rPr>
          <w:rFonts w:ascii="Cambria" w:cs="Cambria" w:eastAsia="Cambria" w:hAnsi="Cambria"/>
          <w:b w:val="false"/>
          <w:bCs w:val="false"/>
          <w:i w:val="false"/>
          <w:iCs w:val="false"/>
          <w:color w:val="000000"/>
          <w:sz w:val="22"/>
          <w:szCs w:val="22"/>
        </w:rPr>
        <w:t xml:space="preserve">8Α.6 Ο ιστότοπος περιλαμβάνει, σε εμφανές σημείο, συνδέσμους προς το πλήρες κείμενο των παρόντων Όρων και της Πολιτικής Απορρήτου, καθώς και προς τη σελίδα του Άρθρου 19.11.</w:t>
      </w:r>
    </w:p>
    <w:p>
      <w:pPr>
        <w:keepNext/>
        <w:spacing w:after="140" w:before="300"/>
        <w:jc w:val="left"/>
      </w:pPr>
      <w:r>
        <w:rPr>
          <w:rFonts w:ascii="Cambria" w:cs="Cambria" w:eastAsia="Cambria" w:hAnsi="Cambria"/>
          <w:b/>
          <w:bCs/>
          <w:i w:val="false"/>
          <w:iCs w:val="false"/>
          <w:color w:val="000000"/>
          <w:sz w:val="22"/>
          <w:szCs w:val="22"/>
        </w:rPr>
        <w:t xml:space="preserve">Άρθρο 9 — Ακρίβεια Υπολογισμών και Υποχρέωση Επαλήθευσης</w:t>
      </w:r>
    </w:p>
    <w:p>
      <w:pPr>
        <w:spacing w:after="140" w:line="276"/>
        <w:jc w:val="both"/>
      </w:pPr>
      <w:r>
        <w:rPr>
          <w:rFonts w:ascii="Cambria" w:cs="Cambria" w:eastAsia="Cambria" w:hAnsi="Cambria"/>
          <w:b w:val="false"/>
          <w:bCs w:val="false"/>
          <w:i w:val="false"/>
          <w:iCs w:val="false"/>
          <w:color w:val="000000"/>
          <w:sz w:val="22"/>
          <w:szCs w:val="22"/>
        </w:rPr>
        <w:t xml:space="preserve">9.1 Ο Πάροχος δεν εγγυάται ότι οι Αναφορές, τα κοστολόγια, οι προτεινόμενες τιμές πώλησης, οι συγκρίσεις τιμών προμηθευτών και οι υπολογισμοί μεταβολής τους, τα περιθώρια, οι αποκλίσεις απογραφής, οι υπολογισμοί φόρου προστιθέμενης αξίας, ειδικού φόρου κατανάλωσης, αποδοχών, ασφαλιστικών εισφορών, φιλοδωρημάτων, ταμειακής ροής και κερδοφορίας είναι πλήρεις, ακριβείς, επίκαιροι ή απαλλαγμένοι σφαλμάτων.</w:t>
      </w:r>
    </w:p>
    <w:p>
      <w:pPr>
        <w:spacing w:after="140" w:line="276"/>
        <w:jc w:val="both"/>
      </w:pPr>
      <w:r>
        <w:rPr>
          <w:rFonts w:ascii="Cambria" w:cs="Cambria" w:eastAsia="Cambria" w:hAnsi="Cambria"/>
          <w:b w:val="false"/>
          <w:bCs w:val="false"/>
          <w:i w:val="false"/>
          <w:iCs w:val="false"/>
          <w:color w:val="000000"/>
          <w:sz w:val="22"/>
          <w:szCs w:val="22"/>
        </w:rPr>
        <w:t xml:space="preserve">9.1α Όπου η Πλατφόρμα διατηρεί αποθηκευμένο αποτέλεσμα αναγνώρισης ή ερμηνείας του περιεχομένου παραστατικών συγκεκριμένου προμηθευτή, ώστε να μην επαναλαμβάνεται η ίδια επεξεργασία, το αποτέλεσμα αυτό τηρείται αποκλειστικά ανά Πελάτη και δεν αξιοποιείται προς όφελος άλλου Πελάτη, ούτε συγκεντρωτικά, ούτε ανωνυμοποιημένα, ούτε για την εκπαίδευση ή βελτίωση οποιουδήποτε μοντέλου. Ο Πάροχος δεν αντλεί από τα παραστατικά ενός Πελάτη γνώση που διαθέτει σε τρίτους.</w:t>
      </w:r>
    </w:p>
    <w:p>
      <w:pPr>
        <w:spacing w:after="140" w:line="276"/>
        <w:jc w:val="both"/>
      </w:pPr>
      <w:r>
        <w:rPr>
          <w:rFonts w:ascii="Cambria" w:cs="Cambria" w:eastAsia="Cambria" w:hAnsi="Cambria"/>
          <w:b w:val="false"/>
          <w:bCs w:val="false"/>
          <w:i w:val="false"/>
          <w:iCs w:val="false"/>
          <w:color w:val="000000"/>
          <w:sz w:val="22"/>
          <w:szCs w:val="22"/>
        </w:rPr>
        <w:t xml:space="preserve">9.2 Τα αποτελέσματα της Πλατφόρμας εξαρτώνται ολοκληρωτικά από την ποιότητα, την ακρίβεια και την πληρότητα των δεδομένων εισόδου, ιδίως των τιμοκαταλόγων προμηθευτών, των ποσοτήτων, των αποδόσεων Συνταγών, των καταμετρήσεων απογραφής, των καταχωρισμένων ωραρίων και των συντελεστών που ορίζει ο Πελάτης. Εσφαλμένα ή ελλιπή δεδομένα εισόδου παράγουν αναπόφευκτα εσφαλμένα αποτελέσματα.</w:t>
      </w:r>
    </w:p>
    <w:p>
      <w:pPr>
        <w:spacing w:after="140" w:line="276"/>
        <w:jc w:val="both"/>
      </w:pPr>
      <w:r>
        <w:rPr>
          <w:rFonts w:ascii="Cambria" w:cs="Cambria" w:eastAsia="Cambria" w:hAnsi="Cambria"/>
          <w:b w:val="false"/>
          <w:bCs w:val="false"/>
          <w:i w:val="false"/>
          <w:iCs w:val="false"/>
          <w:color w:val="000000"/>
          <w:sz w:val="22"/>
          <w:szCs w:val="22"/>
        </w:rPr>
        <w:t xml:space="preserve">9.3 Οι συντελεστές φόρου προστιθέμενης αξίας, ειδικού φόρου κατανάλωσης, ασφαλιστικών εισφορών και κάθε άλλο κανονιστικό μέγεθος που ενσωματώνεται στην Πλατφόρμα παρέχονται για διευκόλυνση του Πελάτη. Ο Πάροχος καταβάλλει εύλογες προσπάθειες επικαιροποίησής τους, δεν εγγυάται όμως ότι αντανακλούν ανά πάσα στιγμή την ισχύουσα νομοθεσία. Ο Πελάτης υποχρεούται να επαληθεύει τους συντελεστές που τον αφορούν.</w:t>
      </w:r>
    </w:p>
    <w:p>
      <w:pPr>
        <w:spacing w:after="140" w:line="276"/>
        <w:jc w:val="both"/>
      </w:pPr>
      <w:r>
        <w:rPr>
          <w:rFonts w:ascii="Cambria" w:cs="Cambria" w:eastAsia="Cambria" w:hAnsi="Cambria"/>
          <w:b w:val="false"/>
          <w:bCs w:val="false"/>
          <w:i w:val="false"/>
          <w:iCs w:val="false"/>
          <w:color w:val="000000"/>
          <w:sz w:val="22"/>
          <w:szCs w:val="22"/>
        </w:rPr>
        <w:t xml:space="preserve">9.4 Ο Πελάτης αναλαμβάνει τη θετική συμβατική υποχρέωση να επαληθεύει την ακρίβεια, την επικαιρότητα και την πληρότητα κάθε αποτελέσματος της Πλατφόρμας πριν βασιστεί σε αυτό για οποιαδήποτε τιμολογιακή, εμπορική, φορολογική, λογιστική, εργασιακή ή ασφαλιστική απόφαση, δήλωση ή πληρωμή.</w:t>
      </w:r>
    </w:p>
    <w:p>
      <w:pPr>
        <w:spacing w:after="140" w:line="276"/>
        <w:jc w:val="both"/>
      </w:pPr>
      <w:r>
        <w:rPr>
          <w:rFonts w:ascii="Cambria" w:cs="Cambria" w:eastAsia="Cambria" w:hAnsi="Cambria"/>
          <w:b w:val="false"/>
          <w:bCs w:val="false"/>
          <w:i w:val="false"/>
          <w:iCs w:val="false"/>
          <w:color w:val="000000"/>
          <w:sz w:val="22"/>
          <w:szCs w:val="22"/>
        </w:rPr>
        <w:t xml:space="preserve">9.5 Ο Πελάτης είναι αποκλειστικά υπεύθυνος για τις συνέπειες κάθε απόφασης που λαμβάνει βάσει της Πλατφόρμας. Ενδεικτικά και όχι περιοριστικά, ο Πάροχος δεν ευθύνεται εάν ο Πελάτης καθορίσει τιμή πώλησης βάσει εσφαλμένου κόστους κτήσης, εάν υποβάλει δήλωση βάσει εσφαλμένου υπολογισμού, ή εάν καταβάλει αποδοχές ή εισφορές βάσει εσφαλμένης εκτίμησης της Πλατφόρμας.</w:t>
      </w:r>
    </w:p>
    <w:p>
      <w:pPr>
        <w:spacing w:after="140" w:line="276"/>
        <w:jc w:val="both"/>
      </w:pPr>
      <w:r>
        <w:rPr>
          <w:rFonts w:ascii="Cambria" w:cs="Cambria" w:eastAsia="Cambria" w:hAnsi="Cambria"/>
          <w:b w:val="false"/>
          <w:bCs w:val="false"/>
          <w:i w:val="false"/>
          <w:iCs w:val="false"/>
          <w:color w:val="000000"/>
          <w:sz w:val="22"/>
          <w:szCs w:val="22"/>
        </w:rPr>
        <w:t xml:space="preserve">9.6 Ο Πελάτης οφείλει να γνωστοποιεί στον Πάροχο κάθε σφάλμα υπολογισμού που εντοπίζει, αμελλητί και σε κάθε περίπτωση εντός τριάντα (30) ημερών από την ημέρα που περιήλθε σε γνώση του. Ο Πάροχος διερευνά τη γνωστοποίηση και, εφόσον επιβεβαιωθεί σφάλμα οφειλόμενο στην Πλατφόρμα, προβαίνει σε διόρθωση χωρίς επιβάρυνση και ενημερώνει τον Πελάτη για την έκταση των επηρεαζόμενων Αναφορών. Η παράλειψη έγκαιρης γνωστοποίησης λαμβάνεται υπόψη κατά την εκτίμηση τυχόν συντρέχοντος πταίσματος του Πελάτη.</w:t>
      </w:r>
    </w:p>
    <w:p>
      <w:pPr>
        <w:keepNext/>
        <w:spacing w:after="140" w:before="300"/>
        <w:jc w:val="left"/>
      </w:pPr>
      <w:r>
        <w:rPr>
          <w:rFonts w:ascii="Cambria" w:cs="Cambria" w:eastAsia="Cambria" w:hAnsi="Cambria"/>
          <w:b/>
          <w:bCs/>
          <w:i w:val="false"/>
          <w:iCs w:val="false"/>
          <w:color w:val="000000"/>
          <w:sz w:val="22"/>
          <w:szCs w:val="22"/>
        </w:rPr>
        <w:t xml:space="preserve">Άρθρο 10 — Τεχνητή Νοημοσύνη και Αυτοματοποιημένη Ανάγνωση Παραστατικών</w:t>
      </w:r>
    </w:p>
    <w:p>
      <w:pPr>
        <w:spacing w:after="140" w:line="276"/>
        <w:jc w:val="both"/>
      </w:pPr>
      <w:r>
        <w:rPr>
          <w:rFonts w:ascii="Cambria" w:cs="Cambria" w:eastAsia="Cambria" w:hAnsi="Cambria"/>
          <w:b w:val="false"/>
          <w:bCs w:val="false"/>
          <w:i w:val="false"/>
          <w:iCs w:val="false"/>
          <w:color w:val="000000"/>
          <w:sz w:val="22"/>
          <w:szCs w:val="22"/>
        </w:rPr>
        <w:t xml:space="preserve">10.1 Η Πλατφόρμα ενσωματώνει Λειτουργίες Τεχνητής Νοημοσύνης, οι οποίες αξιοποιούν υπηρεσία μοντέλου τεχνητής νοημοσύνης της εταιρείας Anthropic. Η υπηρεσία αυτή περιλαμβάνεται στον κατάλογο υπο-εκτελούντων της Σύμβασης Επεξεργασίας Δεδομένων και της Πολιτικής Απορρήτου.</w:t>
      </w:r>
    </w:p>
    <w:p>
      <w:pPr>
        <w:spacing w:after="140" w:line="276"/>
        <w:jc w:val="both"/>
      </w:pPr>
      <w:r>
        <w:rPr>
          <w:rFonts w:ascii="Cambria" w:cs="Cambria" w:eastAsia="Cambria" w:hAnsi="Cambria"/>
          <w:b w:val="false"/>
          <w:bCs w:val="false"/>
          <w:i w:val="false"/>
          <w:iCs w:val="false"/>
          <w:color w:val="000000"/>
          <w:sz w:val="22"/>
          <w:szCs w:val="22"/>
        </w:rPr>
        <w:t xml:space="preserve">10.2 Ο Πάροχος ενεργεί ως πάροχος συστήματος τεχνητής νοημοσύνης κατά το άρθρο 3 σημείο 3 του Κανονισμού για την Τεχνητή Νοημοσύνη, καθόσον αναπτύσσει τη Λειτουργία Τεχνητής Νοημοσύνης και τη διαθέτει στην αγορά υπό τη δική του επωνυμία. Ο Πελάτης ενεργεί ως φορέας εφαρμογής (deployer) κατά το άρθρο 3 σημείο 4 του ίδιου Κανονισμού και υπέχει τις αντίστοιχες υποχρεώσεις.</w:t>
      </w:r>
    </w:p>
    <w:p>
      <w:pPr>
        <w:spacing w:after="140" w:line="276"/>
        <w:jc w:val="both"/>
      </w:pPr>
      <w:r>
        <w:rPr>
          <w:rFonts w:ascii="Cambria" w:cs="Cambria" w:eastAsia="Cambria" w:hAnsi="Cambria"/>
          <w:b w:val="false"/>
          <w:bCs w:val="false"/>
          <w:i w:val="false"/>
          <w:iCs w:val="false"/>
          <w:color w:val="000000"/>
          <w:sz w:val="22"/>
          <w:szCs w:val="22"/>
        </w:rPr>
        <w:t xml:space="preserve">10.3 Οι Λειτουργίες Τεχνητής Νοημοσύνης προορίζονται αποκλειστικά για την εξαγωγή, ανάγνωση και κατηγοριοποίηση οικονομικών στοιχείων από παραστατικά και δελτία, καθώς και για την υποβοήθηση του χρήστη κατά την πλοήγηση. Δεν προορίζονται και απαγορεύεται να χρησιμοποιούνται για την πρόσληψη ή επιλογή προσώπων, την αξιολόγηση ή παρακολούθηση της απόδοσης ή της συμπεριφοράς εργαζομένων, την κατανομή καθηκόντων βάσει ατομικής συμπεριφοράς ή προσωπικών χαρακτηριστικών, τη λήψη αποφάσεων που επηρεάζουν τους όρους εργασιακών σχέσεων, την προαγωγή ή τη λύση αυτών, ή την κατάρτιση προφίλ φυσικών προσώπων. Ο Πελάτης αναγνωρίζει ότι τυχόν χρήση κατά παράβαση του παρόντος όρου ενδέχεται να μεταβάλει τον χαρακτηρισμό του συστήματος κατά το Παράρτημα III του Κανονισμού για την Τεχνητή Νοημοσύνη και να επισύρει τις υποχρεώσεις του άρθρου 25 αυτού, κάθε τέτοια συνέπεια βαρύνει αποκλειστικά τον Πελάτη.</w:t>
      </w:r>
    </w:p>
    <w:p>
      <w:pPr>
        <w:spacing w:after="140" w:line="276"/>
        <w:jc w:val="both"/>
      </w:pPr>
      <w:r>
        <w:rPr>
          <w:rFonts w:ascii="Cambria" w:cs="Cambria" w:eastAsia="Cambria" w:hAnsi="Cambria"/>
          <w:b w:val="false"/>
          <w:bCs w:val="false"/>
          <w:i w:val="false"/>
          <w:iCs w:val="false"/>
          <w:color w:val="000000"/>
          <w:sz w:val="22"/>
          <w:szCs w:val="22"/>
        </w:rPr>
        <w:t xml:space="preserve">10.4 Ο Πελάτης αναγνωρίζει ρητά ότι τα συστήματα τεχνητής νοημοσύνης λειτουργούν με πιθανοκρατικό τρόπο και ότι η αυτοματοποιημένη ανάγνωση παραστατικών εμπεριέχει εγγενώς κίνδυνο σφάλματος. Σφάλμα ανάγνωσης σε παραστατικό ενδέχεται να μεταβάλει σημαντικά το υπολογιζόμενο κόστος κτήσης, ιδίως όπου εμπλέκονται εκπτώσεις, επιστροφές ή ειδικός φόρος κατανάλωσης.</w:t>
      </w:r>
    </w:p>
    <w:p>
      <w:pPr>
        <w:spacing w:after="140" w:line="276"/>
        <w:jc w:val="both"/>
      </w:pPr>
      <w:r>
        <w:rPr>
          <w:rFonts w:ascii="Cambria" w:cs="Cambria" w:eastAsia="Cambria" w:hAnsi="Cambria"/>
          <w:b w:val="false"/>
          <w:bCs w:val="false"/>
          <w:i w:val="false"/>
          <w:iCs w:val="false"/>
          <w:color w:val="000000"/>
          <w:sz w:val="22"/>
          <w:szCs w:val="22"/>
        </w:rPr>
        <w:t xml:space="preserve">10.5 Οι Έξοδοι Τεχνητής Νοημοσύνης παρουσιάζονται στον Εξουσιοδοτημένο Χρήστη προς έγκριση και δεν καταχωρίζονται οριστικά χωρίς αυτήν. Ο Πελάτης υποχρεούται να ελέγχει κάθε αναγνωσμένο παραστατικό έναντι του πρωτοτύπου πριν από την έγκριση, και ειδικότερα: την επωνυμία και τον αριθμό φορολογικού μητρώου του προμηθευτή, τον αριθμό και την ημερομηνία του παραστατικού, τις ποσότητες και μονάδες μέτρησης, την καθαρή αξία, τον συντελεστή και το ποσό του φόρου προστιθέμενης αξίας, καθώς και τυχόν εκπτώσεις και λοιπές επιβαρύνσεις. Η έγκριση συνιστά επιβεβαίωση του Πελάτη ότι διενήργησε τον έλεγχο αυτό.</w:t>
      </w:r>
    </w:p>
    <w:p>
      <w:pPr>
        <w:spacing w:after="140" w:line="276"/>
        <w:jc w:val="both"/>
      </w:pPr>
      <w:r>
        <w:rPr>
          <w:rFonts w:ascii="Cambria" w:cs="Cambria" w:eastAsia="Cambria" w:hAnsi="Cambria"/>
          <w:b w:val="false"/>
          <w:bCs w:val="false"/>
          <w:i w:val="false"/>
          <w:iCs w:val="false"/>
          <w:color w:val="000000"/>
          <w:sz w:val="22"/>
          <w:szCs w:val="22"/>
        </w:rPr>
        <w:t xml:space="preserve">10.6 Οι Έξοδοι Τεχνητής Νοημοσύνης δεν συνιστούν λογιστική, φορολογική ή άλλη επαγγελματική συμβουλή και δεν υποκαθιστούν την ανθρώπινη κρίση. Ο Πάροχος δεν παρέχει καμία εγγύηση ως προς την ακρίβεια, πληρότητα ή καταλληλότητά τους.</w:t>
      </w:r>
    </w:p>
    <w:p>
      <w:pPr>
        <w:spacing w:after="140" w:line="276"/>
        <w:jc w:val="both"/>
      </w:pPr>
      <w:r>
        <w:rPr>
          <w:rFonts w:ascii="Cambria" w:cs="Cambria" w:eastAsia="Cambria" w:hAnsi="Cambria"/>
          <w:b w:val="false"/>
          <w:bCs w:val="false"/>
          <w:i w:val="false"/>
          <w:iCs w:val="false"/>
          <w:color w:val="000000"/>
          <w:sz w:val="22"/>
          <w:szCs w:val="22"/>
        </w:rPr>
        <w:t xml:space="preserve">10.7 Εφόσον ο Πελάτης εντοπίσει σφάλμα ανάγνωσης μετά την έγκριση, δύναται να το διορθώσει εντός της Πλατφόρμας. Η Πλατφόρμα επανυπολογίζει τα κατάντη κοστολόγια και τις Αναφορές που επηρεάζονται και διατηρεί ίχνος της διόρθωσης στο μητρώο ενεργειών. Ο Πελάτης αναγνωρίζει ότι Αναφορές, τιμολογιακές αποφάσεις ή δηλώσεις που είχαν ήδη εξαχθεί ή υποβληθεί βάσει του εσφαλμένου στοιχείου δεν διορθώνονται αυτομάτως και ότι η επανεξέτασή τους βαρύνει τον ίδιο.</w:t>
      </w:r>
    </w:p>
    <w:p>
      <w:pPr>
        <w:spacing w:after="140" w:line="276"/>
        <w:jc w:val="both"/>
      </w:pPr>
      <w:r>
        <w:rPr>
          <w:rFonts w:ascii="Cambria" w:cs="Cambria" w:eastAsia="Cambria" w:hAnsi="Cambria"/>
          <w:b w:val="false"/>
          <w:bCs w:val="false"/>
          <w:i w:val="false"/>
          <w:iCs w:val="false"/>
          <w:color w:val="000000"/>
          <w:sz w:val="22"/>
          <w:szCs w:val="22"/>
        </w:rPr>
        <w:t xml:space="preserve">10.8 Ο Πάροχος δεν χρησιμοποιεί τα Δεδομένα Πελάτη για την εκπαίδευση, επανεκπαίδευση ή βελτίωση μοντέλων τεχνητής νοημοσύνης, ούτε ιδίων ούτε τρίτων, και έχει μεριμνήσει ώστε η συμβατική του σχέση με τον πάροχο του μοντέλου να αποκλείει τέτοια χρήση. Τυχόν μεταβολή της πολιτικής αυτής συνιστά ουσιώδη μεταβολή κατά το Άρθρο 30.3.</w:t>
      </w:r>
    </w:p>
    <w:p>
      <w:pPr>
        <w:spacing w:after="140" w:line="276"/>
        <w:jc w:val="both"/>
      </w:pPr>
      <w:r>
        <w:rPr>
          <w:rFonts w:ascii="Cambria" w:cs="Cambria" w:eastAsia="Cambria" w:hAnsi="Cambria"/>
          <w:b w:val="false"/>
          <w:bCs w:val="false"/>
          <w:i w:val="false"/>
          <w:iCs w:val="false"/>
          <w:color w:val="000000"/>
          <w:sz w:val="22"/>
          <w:szCs w:val="22"/>
        </w:rPr>
        <w:t xml:space="preserve">10.9 Η ανάγνωση παραστατικού με τεχνητή νοημοσύνη διενεργείται μόνο κατόπιν ενέργειας του Εξουσιοδοτημένου Χρήστη και όχι αυτόματα. Ο βοηθός υποστήριξης λαμβάνει αποκλειστικά την ερώτηση του χρήστη και ελάχιστο περιβάλλον πλοήγησης, δεν διαβιβάζονται σε αυτόν Δεδομένα Πελάτη.</w:t>
      </w:r>
    </w:p>
    <w:p>
      <w:pPr>
        <w:spacing w:after="140" w:line="276"/>
        <w:jc w:val="both"/>
      </w:pPr>
      <w:r>
        <w:rPr>
          <w:rFonts w:ascii="Cambria" w:cs="Cambria" w:eastAsia="Cambria" w:hAnsi="Cambria"/>
          <w:b w:val="false"/>
          <w:bCs w:val="false"/>
          <w:i w:val="false"/>
          <w:iCs w:val="false"/>
          <w:color w:val="000000"/>
          <w:sz w:val="22"/>
          <w:szCs w:val="22"/>
        </w:rPr>
        <w:t xml:space="preserve">10.10 Όπου η Πλατφόρμα περιλαμβάνει λειτουργία που αλληλεπιδρά άμεσα με φυσικά πρόσωπα, ο Πάροχος γνωστοποιεί σαφώς ότι πρόκειται για σύστημα τεχνητής νοημοσύνης, σύμφωνα με το άρθρο 50 του Κανονισμού για την Τεχνητή Νοημοσύνη.</w:t>
      </w:r>
    </w:p>
    <w:p>
      <w:pPr>
        <w:spacing w:after="140" w:line="276"/>
        <w:jc w:val="both"/>
      </w:pPr>
      <w:r>
        <w:rPr>
          <w:rFonts w:ascii="Cambria" w:cs="Cambria" w:eastAsia="Cambria" w:hAnsi="Cambria"/>
          <w:b w:val="false"/>
          <w:bCs w:val="false"/>
          <w:i w:val="false"/>
          <w:iCs w:val="false"/>
          <w:color w:val="000000"/>
          <w:sz w:val="22"/>
          <w:szCs w:val="22"/>
        </w:rPr>
        <w:t xml:space="preserve">10.11 Ο Πάροχος μεριμνά για τη διαρκή επιμόρφωση του διαχειριστή του στον γραμματισμό στην τεχνητή νοημοσύνη, κατά το άρθρο 4 του Κανονισμού για την Τεχνητή Νοημοσύνη, και διαθέτει στον Πελάτη τεκμηρίωση και ενημερωτικό υλικό ώστε ο Πελάτης να ανταποκριθεί στη δική του αντίστοιχη υποχρέωση ως φορέας εφαρμογής.</w:t>
      </w:r>
    </w:p>
    <w:p>
      <w:pPr>
        <w:spacing w:after="140" w:line="276"/>
        <w:jc w:val="both"/>
      </w:pPr>
      <w:r>
        <w:rPr>
          <w:rFonts w:ascii="Cambria" w:cs="Cambria" w:eastAsia="Cambria" w:hAnsi="Cambria"/>
          <w:b w:val="false"/>
          <w:bCs w:val="false"/>
          <w:i w:val="false"/>
          <w:iCs w:val="false"/>
          <w:color w:val="000000"/>
          <w:sz w:val="22"/>
          <w:szCs w:val="22"/>
        </w:rPr>
        <w:t xml:space="preserve">10.12 Η εποπτεία της εφαρμογής του Κανονισμού για την Τεχνητή Νοημοσύνη στην Ελλάδα ασκείται κατά τον ν. 5321/2026. Ουδεμία διάταξη των παρόντων Όρων περιορίζει δικαιώματα που απορρέουν από αναγκαστικού δικαίου διατάξεις του πλαισίου αυτού.</w:t>
      </w:r>
    </w:p>
    <w:p>
      <w:pPr>
        <w:keepNext/>
        <w:spacing w:after="140" w:before="300"/>
        <w:jc w:val="left"/>
      </w:pPr>
      <w:r>
        <w:rPr>
          <w:rFonts w:ascii="Cambria" w:cs="Cambria" w:eastAsia="Cambria" w:hAnsi="Cambria"/>
          <w:b/>
          <w:bCs/>
          <w:i w:val="false"/>
          <w:iCs w:val="false"/>
          <w:color w:val="000000"/>
          <w:sz w:val="22"/>
          <w:szCs w:val="22"/>
        </w:rPr>
        <w:t xml:space="preserve">Άρθρο 11 — Δεδομένα Εργαζομένων, Αποδοχές και Φιλοδωρήματα</w:t>
      </w:r>
    </w:p>
    <w:p>
      <w:pPr>
        <w:spacing w:after="140" w:line="276"/>
        <w:jc w:val="both"/>
      </w:pPr>
      <w:r>
        <w:rPr>
          <w:rFonts w:ascii="Cambria" w:cs="Cambria" w:eastAsia="Cambria" w:hAnsi="Cambria"/>
          <w:b w:val="false"/>
          <w:bCs w:val="false"/>
          <w:i w:val="false"/>
          <w:iCs w:val="false"/>
          <w:color w:val="000000"/>
          <w:sz w:val="22"/>
          <w:szCs w:val="22"/>
        </w:rPr>
        <w:t xml:space="preserve">11.1 Η Πλατφόρμα επιτρέπει την καταχώριση και επεξεργασία Δεδομένων Εργαζομένων για σκοπούς εσωτερικού υπολογισμού κόστους προσωπικού. Ως προς τα δεδομένα αυτά, ο Πελάτης ενεργεί ως υπεύθυνος επεξεργασίας και ο Πάροχος ως εκτελών την επεξεργασία, κατά το άρθρο 28 ΓΚΠΔ και σύμφωνα με τη Σύμβαση Επεξεργασίας Δεδομένων.</w:t>
      </w:r>
    </w:p>
    <w:p>
      <w:pPr>
        <w:spacing w:after="140" w:line="276"/>
        <w:jc w:val="both"/>
      </w:pPr>
      <w:r>
        <w:rPr>
          <w:rFonts w:ascii="Cambria" w:cs="Cambria" w:eastAsia="Cambria" w:hAnsi="Cambria"/>
          <w:b w:val="false"/>
          <w:bCs w:val="false"/>
          <w:i w:val="false"/>
          <w:iCs w:val="false"/>
          <w:color w:val="000000"/>
          <w:sz w:val="22"/>
          <w:szCs w:val="22"/>
        </w:rPr>
        <w:t xml:space="preserve">11.2 Ο Πελάτης δηλώνει και εγγυάται ότι:</w:t>
      </w:r>
    </w:p>
    <w:p>
      <w:pPr>
        <w:spacing w:after="140" w:line="276"/>
        <w:jc w:val="both"/>
      </w:pPr>
      <w:r>
        <w:rPr>
          <w:rFonts w:ascii="Cambria" w:cs="Cambria" w:eastAsia="Cambria" w:hAnsi="Cambria"/>
          <w:b w:val="false"/>
          <w:bCs w:val="false"/>
          <w:i w:val="false"/>
          <w:iCs w:val="false"/>
          <w:color w:val="000000"/>
          <w:sz w:val="22"/>
          <w:szCs w:val="22"/>
        </w:rPr>
        <w:t xml:space="preserve">(α) διαθέτει νόμιμη βάση επεξεργασίας για κάθε κατηγορία Δεδομένων Εργαζομένων που καταχωρίζει,</w:t>
      </w:r>
    </w:p>
    <w:p>
      <w:pPr>
        <w:spacing w:after="140" w:line="276"/>
        <w:jc w:val="both"/>
      </w:pPr>
      <w:r>
        <w:rPr>
          <w:rFonts w:ascii="Cambria" w:cs="Cambria" w:eastAsia="Cambria" w:hAnsi="Cambria"/>
          <w:b w:val="false"/>
          <w:bCs w:val="false"/>
          <w:i w:val="false"/>
          <w:iCs w:val="false"/>
          <w:color w:val="000000"/>
          <w:sz w:val="22"/>
          <w:szCs w:val="22"/>
        </w:rPr>
        <w:t xml:space="preserve">(β) έχει εκπληρώσει τις υποχρεώσεις ενημέρωσης των άρθρων 13 και 14 ΓΚΠΔ έναντι των εργαζομένων και λοιπών υποκειμένων, περιλαμβανομένης της ενημέρωσης για τη διαβίβαση των δεδομένων στον Πάροχο και τους υπο-εκτελούντες αυτού,</w:t>
      </w:r>
    </w:p>
    <w:p>
      <w:pPr>
        <w:spacing w:after="140" w:line="276"/>
        <w:jc w:val="both"/>
      </w:pPr>
      <w:r>
        <w:rPr>
          <w:rFonts w:ascii="Cambria" w:cs="Cambria" w:eastAsia="Cambria" w:hAnsi="Cambria"/>
          <w:b w:val="false"/>
          <w:bCs w:val="false"/>
          <w:i w:val="false"/>
          <w:iCs w:val="false"/>
          <w:color w:val="000000"/>
          <w:sz w:val="22"/>
          <w:szCs w:val="22"/>
        </w:rPr>
        <w:t xml:space="preserve">(γ) τηρεί τις ειδικότερες απαιτήσεις του άρθρου 27 του ν. 4624/2019 για την επεξεργασία δεδομένων εργαζομένων, ιδίως ως προς τα όρια της συγκατάθεσης στο πλαίσιο σχέσης εξάρτησης,</w:t>
      </w:r>
    </w:p>
    <w:p>
      <w:pPr>
        <w:spacing w:after="140" w:line="276"/>
        <w:jc w:val="both"/>
      </w:pPr>
      <w:r>
        <w:rPr>
          <w:rFonts w:ascii="Cambria" w:cs="Cambria" w:eastAsia="Cambria" w:hAnsi="Cambria"/>
          <w:b w:val="false"/>
          <w:bCs w:val="false"/>
          <w:i w:val="false"/>
          <w:iCs w:val="false"/>
          <w:color w:val="000000"/>
          <w:sz w:val="22"/>
          <w:szCs w:val="22"/>
        </w:rPr>
        <w:t xml:space="preserve">(δ) δεν χρησιμοποιεί την Πλατφόρμα για την αξιολόγηση της απόδοσης ή της συμπεριφοράς εργαζομένων, κατά το Άρθρο 10.3.</w:t>
      </w:r>
    </w:p>
    <w:p>
      <w:pPr>
        <w:spacing w:after="140" w:line="276"/>
        <w:jc w:val="both"/>
      </w:pPr>
      <w:r>
        <w:rPr>
          <w:rFonts w:ascii="Cambria" w:cs="Cambria" w:eastAsia="Cambria" w:hAnsi="Cambria"/>
          <w:b w:val="false"/>
          <w:bCs w:val="false"/>
          <w:i w:val="false"/>
          <w:iCs w:val="false"/>
          <w:color w:val="000000"/>
          <w:sz w:val="22"/>
          <w:szCs w:val="22"/>
        </w:rPr>
        <w:t xml:space="preserve">11.3 Ο Πελάτης είναι αποκλειστικά υπεύθυνος για την ακρίβεια, πληρότητα και επικαιρότητα των στοιχείων προσωπικού που καταχωρίζει, ιδίως των ωραρίων, βαρδιών, υπερωριών, νυχτερινών ωρών, προσαυξήσεων Κυριακής και αργίας, ύψους και τύπου αμοιβής, κατηγορίας ασφαλιστικών εισφορών και ιδιότητας ασφαλισμένου.</w:t>
      </w:r>
    </w:p>
    <w:p>
      <w:pPr>
        <w:spacing w:after="140" w:line="276"/>
        <w:jc w:val="both"/>
      </w:pPr>
      <w:r>
        <w:rPr>
          <w:rFonts w:ascii="Cambria" w:cs="Cambria" w:eastAsia="Cambria" w:hAnsi="Cambria"/>
          <w:b w:val="false"/>
          <w:bCs w:val="false"/>
          <w:i w:val="false"/>
          <w:iCs w:val="false"/>
          <w:color w:val="000000"/>
          <w:sz w:val="22"/>
          <w:szCs w:val="22"/>
        </w:rPr>
        <w:t xml:space="preserve">11.4 Ο Πάροχος δικαιούται να βασίζεται πλήρως στα στοιχεία που καταχωρίζει ο Πελάτης και δεν υποχρεούται να τα επαληθεύει ανεξάρτητα, ούτε να ελέγχει τη συμφωνία τους με συλλογικές συμβάσεις εργασίας, την εργατική ή την ασφαλιστική νομοθεσία.</w:t>
      </w:r>
    </w:p>
    <w:p>
      <w:pPr>
        <w:spacing w:after="140" w:line="276"/>
        <w:jc w:val="both"/>
      </w:pPr>
      <w:r>
        <w:rPr>
          <w:rFonts w:ascii="Cambria" w:cs="Cambria" w:eastAsia="Cambria" w:hAnsi="Cambria"/>
          <w:b w:val="false"/>
          <w:bCs w:val="false"/>
          <w:i w:val="false"/>
          <w:iCs w:val="false"/>
          <w:color w:val="000000"/>
          <w:sz w:val="22"/>
          <w:szCs w:val="22"/>
        </w:rPr>
        <w:t xml:space="preserve">11.5 Οι υπολογισμοί αποδοχών και ασφαλιστικών εισφορών της Πλατφόρμας είναι ενδεικτικοί και υποβοηθητικοί. Διενεργούνται με ποσοστιαίους συντελεστές και δεν στηρίζονται σε ατομικά ασφαλιστικά μητρώα. Η Πλατφόρμα δεν τηρεί αριθμό μητρώου κοινωνικής ασφάλισης, αριθμό φορολογικού μητρώου, αριθμό δελτίου ταυτότητας, διεύθυνση, τηλέφωνο ή τραπεζικό λογαριασμό εργαζομένων. Η Πλατφόρμα δεν αποτελεί σύστημα μισθοδοσίας και δεν υποκαθιστά την εκκαθάριση μισθοδοσίας από τον λογιστή του Πελάτη.</w:t>
      </w:r>
    </w:p>
    <w:p>
      <w:pPr>
        <w:spacing w:after="140" w:line="276"/>
        <w:jc w:val="both"/>
      </w:pPr>
      <w:r>
        <w:rPr>
          <w:rFonts w:ascii="Cambria" w:cs="Cambria" w:eastAsia="Cambria" w:hAnsi="Cambria"/>
          <w:b w:val="false"/>
          <w:bCs w:val="false"/>
          <w:i w:val="false"/>
          <w:iCs w:val="false"/>
          <w:color w:val="000000"/>
          <w:sz w:val="22"/>
          <w:szCs w:val="22"/>
        </w:rPr>
        <w:t xml:space="preserve">11.6 Ο Πάροχος δεν ενεργεί ως εργοδότης, συνεργοδότης, εργοδότης καταγραφής (employer of record) ή επιχείρηση προσωρινής απασχόλησης έναντι οποιουδήποτε προσώπου του Πελάτη, και δεν αναλαμβάνει καμία υποχρέωση εργοδότη.</w:t>
      </w:r>
    </w:p>
    <w:p>
      <w:pPr>
        <w:spacing w:after="140" w:line="276"/>
        <w:jc w:val="both"/>
      </w:pPr>
      <w:r>
        <w:rPr>
          <w:rFonts w:ascii="Cambria" w:cs="Cambria" w:eastAsia="Cambria" w:hAnsi="Cambria"/>
          <w:b w:val="false"/>
          <w:bCs w:val="false"/>
          <w:i w:val="false"/>
          <w:iCs w:val="false"/>
          <w:color w:val="000000"/>
          <w:sz w:val="22"/>
          <w:szCs w:val="22"/>
        </w:rPr>
        <w:t xml:space="preserve">11.7 Η Πλατφόρμα επιτρέπει την καταγραφή και κατανομή φιλοδωρημάτων ανά πρόσωπο, με διαβαθμισμένη πρόσβαση: ονόματα και ποσά ανά εργαζόμενο βλέπουν ο ιδιοκτήτης, ο διαχειριστής και όποιος φέρει την ιδιότητα του λογιστή κατά το Άρθρο 6.6α, ενώ ο υπεύθυνος βάρδιας βλέπει τις ίδιες γραμμές χωρίς ονόματα, με ένδειξη «Εργαζόμενος 1, 2, 3». Ο περιορισμός επιβάλλεται τόσο στη διεπαφή όσο και στη βάση δεδομένων, με πολιτική πρόσβασης ανά γραμμή. Ο Πελάτης δύναται να άρει τον περιορισμό μέσω ρύθμισης ανά Κατάστημα, η οποία είναι κλειστή ως προεπιλογή και μεταβάλλεται αποκλειστικά από τον ιδιοκτήτη της επιχείρησης, ουδέποτε από τον Πάροχο ή από τον ίδιο τον υπεύθυνο βάρδιας. Ο Πελάτης αναγνωρίζει ότι ο περιορισμός αφορά την προβολή και την πρόσβαση στο αποθηκευμένο αποτέλεσμα της κατανομής, και ότι δεν αποκλείει τη δυνατότητα προσώπου που έχει νόμιμη πρόσβαση σε ώρες εργασίας και εισπράξεις να προσεγγίσει την κατανομή με ίδιους υπολογισμούς. Η δέσμευση των χρηστών του Πελάτη με υποχρέωση εχεμύθειας κατά το Άρθρο 11.10 συμπληρώνει τον τεχνικό περιορισμό. Ο Πάροχος δεν παρέχει καμία εγγύηση ως προς τη νομιμότητα, τη φορολογική ή ασφαλιστική μεταχείριση οποιασδήποτε διαμόρφωσης κατανομής που επιλέγει ο Πελάτης. Ο Πελάτης είναι αποκλειστικά υπεύθυνος για τη συμμόρφωση με το εκάστοτε ισχύον πλαίσιο, περιλαμβανομένων των άρθρων 5 και 11 του ν. 5162/2024, και για τη σχετική δήλωση και απόδοση.</w:t>
      </w:r>
    </w:p>
    <w:p>
      <w:pPr>
        <w:spacing w:after="140" w:line="276"/>
        <w:jc w:val="both"/>
      </w:pPr>
      <w:r>
        <w:rPr>
          <w:rFonts w:ascii="Cambria" w:cs="Cambria" w:eastAsia="Cambria" w:hAnsi="Cambria"/>
          <w:b w:val="false"/>
          <w:bCs w:val="false"/>
          <w:i w:val="false"/>
          <w:iCs w:val="false"/>
          <w:color w:val="000000"/>
          <w:sz w:val="22"/>
          <w:szCs w:val="22"/>
        </w:rPr>
        <w:t xml:space="preserve">11.8 Ο Πελάτης αναγνωρίζει ότι τα στοιχεία του συστήματος μέτρησης του χρόνου εργασίας υπόκεινται σε υποχρεωτική τήρηση για διάστημα τουλάχιστον πέντε (5) ετών κατά το άρθρο 2Α της υπό στοιχεία 40331/Δ1.13521/13.9.2019 απόφασης (ΦΕΚ Β΄ 3520), όπως το άρθρο αυτό προστέθηκε με το Άρθρο Δεύτερο του Μέρους Β΄ της υπ' αριθμ. 49758/26.5.2022 απόφασης (ΦΕΚ Β΄ 2668/31.5.2022) και όπως αντικαταστάθηκε με την υπ' αριθμ. 32689/2025 απόφαση (ΦΕΚ Β΄ 6745/16.12.2025). Ως προς στοιχεία που αφορούν περιόδους έως και την 15η Δεκεμβρίου 2025, το διάστημα είναι δέκα (10) έτη, κατά τη μορφή που η διάταξη είχε πριν από την αντικατάστασή της. Η υποχρέωση απορρέει από υπουργική απόφαση και όχι ευθέως από τον νόμο, οπότε ο Πάροχος προσαρμόζει τον χρόνο διατήρησης σε κάθε μεταβολή της απόφασης, κατά το Άρθρο 30. Η υποχρέωση αυτή βαρύνει τον Πελάτη ως εργοδότη. Εφόσον ο Πελάτης δώσει έγγραφη εντολή διαγραφής πριν από τη συμπλήρωση του διαστήματος αυτού, εφαρμόζεται το Άρθρο 20.2.</w:t>
      </w:r>
    </w:p>
    <w:p>
      <w:pPr>
        <w:spacing w:after="140" w:line="276"/>
        <w:jc w:val="both"/>
      </w:pPr>
      <w:r>
        <w:rPr>
          <w:rFonts w:ascii="Cambria" w:cs="Cambria" w:eastAsia="Cambria" w:hAnsi="Cambria"/>
          <w:b w:val="false"/>
          <w:bCs w:val="false"/>
          <w:i w:val="false"/>
          <w:iCs w:val="false"/>
          <w:color w:val="000000"/>
          <w:sz w:val="22"/>
          <w:szCs w:val="22"/>
        </w:rPr>
        <w:t xml:space="preserve">11.9 Ο Πάροχος δεν φέρει καμία ευθύνη για πρόστιμα, προσαυξήσεις, εισφορές, τόκους ή λοιπές κυρώσεις που επιβάλλονται στον Πελάτη από την Ανεξάρτητη Αρχή Δημοσίων Εσόδων, τον e-ΕΦΚΑ, την Επιθεώρηση Εργασίας ή οποιαδήποτε άλλη αρχή, και οι οποίες οφείλονται σε ανακριβή, ελλιπή ή εκπρόθεσμα στοιχεία του Πελάτη, σε εσφαλμένη παραμετροποίηση από τον Πελάτη, ή σε παράλειψη επαλήθευσης κατά το Άρθρο 9.4.</w:t>
      </w:r>
    </w:p>
    <w:p>
      <w:pPr>
        <w:spacing w:after="140" w:line="276"/>
        <w:jc w:val="both"/>
      </w:pPr>
      <w:r>
        <w:rPr>
          <w:rFonts w:ascii="Cambria" w:cs="Cambria" w:eastAsia="Cambria" w:hAnsi="Cambria"/>
          <w:b w:val="false"/>
          <w:bCs w:val="false"/>
          <w:i w:val="false"/>
          <w:iCs w:val="false"/>
          <w:color w:val="000000"/>
          <w:sz w:val="22"/>
          <w:szCs w:val="22"/>
        </w:rPr>
        <w:t xml:space="preserve">11.10 Ο Πελάτης δηλώνει και εγγυάται ότι κάθε Εξουσιοδοτημένος Χρήστης στον οποίο χορηγεί πρόσβαση σε Δεδομένα Εργαζομένων δεσμεύεται εγγράφως από υποχρέωση εχεμύθειας, είτε μέσω της σύμβασης εργασίας του είτε μέσω χωριστής δήλωσης, σύμφωνα με τα άρθρα 29 και 32 παράγραφος 4 ΓΚΠΔ. Η υποχρέωση αυτή βαρύνει τον Πελάτη ως υπεύθυνο επεξεργασίας των δεδομένων των εργαζομένων του. Ο Πάροχος θέτει στη διάθεσή του υπόδειγμα σχετικής ρήτρας, χωρίς να αναλαμβάνει ευθύνη για την ενσωμάτωση ή την τήρησή της.</w:t>
      </w:r>
    </w:p>
    <w:p>
      <w:pPr>
        <w:keepNext/>
        <w:spacing w:after="140" w:before="300"/>
        <w:jc w:val="left"/>
      </w:pPr>
      <w:r>
        <w:rPr>
          <w:rFonts w:ascii="Cambria" w:cs="Cambria" w:eastAsia="Cambria" w:hAnsi="Cambria"/>
          <w:b/>
          <w:bCs/>
          <w:i w:val="false"/>
          <w:iCs w:val="false"/>
          <w:color w:val="000000"/>
          <w:sz w:val="22"/>
          <w:szCs w:val="22"/>
        </w:rPr>
        <w:t xml:space="preserve">Άρθρο 12 — Λήψη Παραστατικών μέσω Ηλεκτρονικού Ταχυδρομείου</w:t>
      </w:r>
    </w:p>
    <w:p>
      <w:pPr>
        <w:spacing w:after="140" w:line="276"/>
        <w:jc w:val="both"/>
      </w:pPr>
      <w:r>
        <w:rPr>
          <w:rFonts w:ascii="Cambria" w:cs="Cambria" w:eastAsia="Cambria" w:hAnsi="Cambria"/>
          <w:b w:val="false"/>
          <w:bCs w:val="false"/>
          <w:i w:val="false"/>
          <w:iCs w:val="false"/>
          <w:color w:val="000000"/>
          <w:sz w:val="22"/>
          <w:szCs w:val="22"/>
        </w:rPr>
        <w:t xml:space="preserve">12.1 Ο Πάροχος διαθέτει σε κάθε Κατάστημα διεύθυνση ηλεκτρονικού ταχυδρομείου σε υποδομή του Παρόχου, υπό τον τομέα costiq.gr, αποκλειστικά για τη λήψη παραστατικών αγορών. Η λειτουργία αυτή είναι προαιρετική και ενεργοποιείται κατόπιν αιτήματος του Πελάτη.</w:t>
      </w:r>
    </w:p>
    <w:p>
      <w:pPr>
        <w:spacing w:after="140" w:line="276"/>
        <w:jc w:val="both"/>
      </w:pPr>
      <w:r>
        <w:rPr>
          <w:rFonts w:ascii="Cambria" w:cs="Cambria" w:eastAsia="Cambria" w:hAnsi="Cambria"/>
          <w:b w:val="false"/>
          <w:bCs w:val="false"/>
          <w:i w:val="false"/>
          <w:iCs w:val="false"/>
          <w:color w:val="000000"/>
          <w:sz w:val="22"/>
          <w:szCs w:val="22"/>
        </w:rPr>
        <w:t xml:space="preserve">12.2 Τα παραστατικά περιέρχονται στη διεύθυνση αυτή είτε με κανόνα προώθησης που εγκαθιστά ο ίδιος ο Πελάτης στο δικό του ταχυδρομείο, είτε με απευθείας αποστολή από τον προμηθευτή, κατόπιν ενημέρωσης της καρτέλας πελάτη στο σύστημα του προμηθευτή από τον Πελάτη.</w:t>
      </w:r>
    </w:p>
    <w:p>
      <w:pPr>
        <w:spacing w:after="140" w:line="276"/>
        <w:jc w:val="both"/>
      </w:pPr>
      <w:r>
        <w:rPr>
          <w:rFonts w:ascii="Cambria" w:cs="Cambria" w:eastAsia="Cambria" w:hAnsi="Cambria"/>
          <w:b w:val="false"/>
          <w:bCs w:val="false"/>
          <w:i w:val="false"/>
          <w:iCs w:val="false"/>
          <w:color w:val="000000"/>
          <w:sz w:val="22"/>
          <w:szCs w:val="22"/>
        </w:rPr>
        <w:t xml:space="preserve">12.3 Ο Πελάτης αναγνωρίζει και αποδέχεται ότι, με τη χρήση της λειτουργίας αυτής, αλληλογραφία που απευθύνεται στην επιχείρησή του λαμβάνεται και αποθηκεύεται, έστω προσωρινά, σε υποδομή του Παρόχου.</w:t>
      </w:r>
    </w:p>
    <w:p>
      <w:pPr>
        <w:spacing w:after="140" w:line="276"/>
        <w:jc w:val="both"/>
      </w:pPr>
      <w:r>
        <w:rPr>
          <w:rFonts w:ascii="Cambria" w:cs="Cambria" w:eastAsia="Cambria" w:hAnsi="Cambria"/>
          <w:b w:val="false"/>
          <w:bCs w:val="false"/>
          <w:i w:val="false"/>
          <w:iCs w:val="false"/>
          <w:color w:val="000000"/>
          <w:sz w:val="22"/>
          <w:szCs w:val="22"/>
        </w:rPr>
        <w:t xml:space="preserve">12.4 Από κάθε εισερχόμενο μήνυμα ο Πάροχος τηρεί αποκλειστικά: το τεχνικό αναγνωριστικό του μηνύματος, τον αποστολέα, τον παραλήπτη, το θέμα, την ημερομηνία, τα συνημμένα αρχεία και, ανά συνημμένο, τη διαδρομή αποθήκευσης, το όνομα, τον τύπο και το μέγεθος του αρχείου. Η διαδρομή αποθήκευσης συνίσταται σε τεχνικό αναγνωριστικό θέσης και δεν περιέχει επωνυμία προμηθευτή, ποσό ή άλλο στοιχείο από το περιεχόμενο του παραστατικού. Το κείμενο του σώματος του μηνύματος δεν αποθηκεύεται σε καμία περίπτωση.</w:t>
      </w:r>
    </w:p>
    <w:p>
      <w:pPr>
        <w:spacing w:after="140" w:line="276"/>
        <w:jc w:val="both"/>
      </w:pPr>
      <w:r>
        <w:rPr>
          <w:rFonts w:ascii="Cambria" w:cs="Cambria" w:eastAsia="Cambria" w:hAnsi="Cambria"/>
          <w:b w:val="false"/>
          <w:bCs w:val="false"/>
          <w:i w:val="false"/>
          <w:iCs w:val="false"/>
          <w:color w:val="000000"/>
          <w:sz w:val="22"/>
          <w:szCs w:val="22"/>
        </w:rPr>
        <w:t xml:space="preserve">12.5 Ο Πάροχος εφαρμόζει τα ακόλουθα μέτρα: (α) η αντιστοίχιση μηνύματος σε Κατάστημα γίνεται αποκλειστικά βάσει της διεύθυνσης παραλήπτη που καταγράφει ο διακομιστής παράδοσης, στοιχείο που δεν είναι δυνατόν να πλαστογραφηθεί από τον αποστολέα, (β) διενεργείται επαλήθευση αποστολέα με τα πρωτόκολλα SPF, DKIM και DMARC πριν από την παράδοση, (γ) μήνυμα από αποστολέα που δεν αντιστοιχεί σε καταχωρισμένο προμηθευτή του συγκεκριμένου Καταστήματος τίθεται σε καραντίνα και δεν υφίσταται επεξεργασία πριν την έγκριση Εξουσιοδοτημένου Χρήστη, (δ) μήνυμα χωρίς αντιστοίχιση καταγράφεται σε χωριστό μητρώο με πρόσβαση μόνο διαχειριστή, ώστε να μην απορρίπτεται σιωπηρά, (ε) εφαρμόζεται μηχανισμός αποτροπής διπλοεγγραφής, (στ) το διαπιστευτήριο πρόσβασης του αυτοματισμού περιορίζεται σε ένα και μόνο γραμματοκιβώτιο, διακριτό από την επαγγελματική αλληλογραφία του Παρόχου.</w:t>
      </w:r>
    </w:p>
    <w:p>
      <w:pPr>
        <w:spacing w:after="140" w:line="276"/>
        <w:jc w:val="both"/>
      </w:pPr>
      <w:r>
        <w:rPr>
          <w:rFonts w:ascii="Cambria" w:cs="Cambria" w:eastAsia="Cambria" w:hAnsi="Cambria"/>
          <w:b w:val="false"/>
          <w:bCs w:val="false"/>
          <w:i w:val="false"/>
          <w:iCs w:val="false"/>
          <w:color w:val="000000"/>
          <w:sz w:val="22"/>
          <w:szCs w:val="22"/>
        </w:rPr>
        <w:t xml:space="preserve">12.6 Ο Πελάτης δεν λαμβάνει διαπιστευτήρια για το γραμματοκιβώτιο και δεν αποκτά δικαίωμα ανάγνωσης από αυτό. Η λειτουργία είναι μονόδρομη: τα παραστατικά αποστέλλονται προς την υποδομή του Παρόχου και εμφανίζονται στον Πελάτη εντός της Πλατφόρμας ως καταχωρίσεις με συνημμένο. Ο Πάροχος δεν αναλαμβάνει υποχρέωση παροχής πρόσβασης σε γραμματοκιβώτιο, ανάκτησης διαγραφέντων μηνυμάτων ή λειτουργίας ως πάροχος υπηρεσιών ηλεκτρονικού ταχυδρομείου.</w:t>
      </w:r>
    </w:p>
    <w:p>
      <w:pPr>
        <w:spacing w:after="140" w:line="276"/>
        <w:jc w:val="both"/>
      </w:pPr>
      <w:r>
        <w:rPr>
          <w:rFonts w:ascii="Cambria" w:cs="Cambria" w:eastAsia="Cambria" w:hAnsi="Cambria"/>
          <w:b w:val="false"/>
          <w:bCs w:val="false"/>
          <w:i w:val="false"/>
          <w:iCs w:val="false"/>
          <w:color w:val="000000"/>
          <w:sz w:val="22"/>
          <w:szCs w:val="22"/>
        </w:rPr>
        <w:t xml:space="preserve">12.7 Ο κανόνας προώθησης εγκαθίσταται και ελέγχεται αποκλειστικά από τον Πελάτη. Ο Πελάτης υποχρεούται να τον διαμορφώνει κατά τρόπο στενό και στοχευμένο, ώστε να προωθούνται μόνο μηνύματα που περιέχουν παραστατικά αγορών. Ο Πελάτης φέρει την αποκλειστική ευθύνη για κάθε άσχετο μήνυμα ή δεδομένο τρίτου που περιέρχεται στην υποδομή του Παρόχου συνεπεία ευρέως ή εσφαλμένα διαμορφωμένου κανόνα προώθησης, και αποζημιώνει τον Πάροχο κατά το Άρθρο 28.3. Μηνύματα που περιέρχονται κατά τα ανωτέρω τίθενται σε καραντίνα και διαγράφονται κατά το Άρθρο 20.</w:t>
      </w:r>
    </w:p>
    <w:p>
      <w:pPr>
        <w:spacing w:after="140" w:line="276"/>
        <w:jc w:val="both"/>
      </w:pPr>
      <w:r>
        <w:rPr>
          <w:rFonts w:ascii="Cambria" w:cs="Cambria" w:eastAsia="Cambria" w:hAnsi="Cambria"/>
          <w:b w:val="false"/>
          <w:bCs w:val="false"/>
          <w:i w:val="false"/>
          <w:iCs w:val="false"/>
          <w:color w:val="000000"/>
          <w:sz w:val="22"/>
          <w:szCs w:val="22"/>
        </w:rPr>
        <w:t xml:space="preserve">12.8 Ο Πελάτης αναγνωρίζει ότι μέσω της λειτουργίας αυτής ενδέχεται να τυγχάνουν επεξεργασίας ονόματα και διευθύνσεις ηλεκτρονικού ταχυδρομείου φυσικών προσώπων που απασχολούνται σε προμηθευτές. Ως προς τα δεδομένα αυτά ο Πελάτης παραμένει υπεύθυνος επεξεργασίας και υπέχει την υποχρέωση ενημέρωσης του άρθρου 14 ΓΚΠΔ, στο μέτρο που αυτή δεν εξαιρείται κατά την παράγραφο 5 του ίδιου άρθρου. Ο Πάροχος διαθέτει στον Πελάτη τις αναγκαίες πληροφορίες για την εκπλήρωση της υποχρέωσης αυτής.</w:t>
      </w:r>
    </w:p>
    <w:p>
      <w:pPr>
        <w:spacing w:after="140" w:line="276"/>
        <w:jc w:val="both"/>
      </w:pPr>
      <w:r>
        <w:rPr>
          <w:rFonts w:ascii="Cambria" w:cs="Cambria" w:eastAsia="Cambria" w:hAnsi="Cambria"/>
          <w:b w:val="false"/>
          <w:bCs w:val="false"/>
          <w:i w:val="false"/>
          <w:iCs w:val="false"/>
          <w:color w:val="000000"/>
          <w:sz w:val="22"/>
          <w:szCs w:val="22"/>
        </w:rPr>
        <w:t xml:space="preserve">12.9 Με τη λύση της σύμβασης ή, εφόσον ο Πελάτης έχει ζητήσει μεταβατική περίοδο κατά το Άρθρο 19.4, με τη λήξη αυτής, ο Πάροχος: (α) παύει αμελλητί κάθε επεξεργασία εισερχόμενων μηνυμάτων, (β) ενημερώνει εγγράφως τον Πελάτη ώστε να καταργήσει τον κανόνα προώθησης και να ειδοποιήσει τους προμηθευτές του να μεταβάλουν τη διεύθυνση στα συστήματά τους, (γ) διατηρεί τη διεύθυνση ενεργή, χωρίς επεξεργασία και με αυτόματη απόρριψη, για τριάντα (30) ημέρες από τη λύση, ώστε οι αποστολείς να λαμβάνουν ειδοποίηση μη παράδοσης, και (δ) απενεργοποιεί οριστικά τη διεύθυνση μετά την πάροδο του διαστήματος αυτού. Η διεύθυνση ανήκει στον Πάροχο και δεν μεταβιβάζεται στον Πελάτη.</w:t>
      </w:r>
    </w:p>
    <w:p>
      <w:pPr>
        <w:spacing w:after="140" w:line="276"/>
        <w:jc w:val="both"/>
      </w:pPr>
      <w:r>
        <w:rPr>
          <w:rFonts w:ascii="Cambria" w:cs="Cambria" w:eastAsia="Cambria" w:hAnsi="Cambria"/>
          <w:b w:val="false"/>
          <w:bCs w:val="false"/>
          <w:i w:val="false"/>
          <w:iCs w:val="false"/>
          <w:color w:val="000000"/>
          <w:sz w:val="22"/>
          <w:szCs w:val="22"/>
        </w:rPr>
        <w:t xml:space="preserve">12.10 Εφόσον ο Πάροχος διαθέσει μελλοντικά λειτουργία αποστολής παραγγελιών προς προμηθευτές από τη διεύθυνση του Καταστήματος, η ενεργοποίησή της προϋποθέτει ρητή, χωριστή εξουσιοδότηση του Πελάτη. Ο Πελάτης αναγνωρίζει ότι η παραγγελία συνιστά εμπορική δέσμευση του ιδίου έναντι του προμηθευτή και ότι ο Πάροχος ενεργεί αποκλειστικά ως τεχνικό μέσο διαβίβασης. Ο Πάροχος δεν ευθύνεται για μη παράδοση, καθυστερημένη παράδοση, εσφαλμένο περιεχόμενο παραγγελίας ή απόρριψη μηνύματος από τον παραλήπτη, παρά μόνο κατά το Άρθρο 27.</w:t>
      </w:r>
    </w:p>
    <w:p>
      <w:pPr>
        <w:keepNext/>
        <w:spacing w:after="140" w:before="300"/>
        <w:jc w:val="left"/>
      </w:pPr>
      <w:r>
        <w:rPr>
          <w:rFonts w:ascii="Cambria" w:cs="Cambria" w:eastAsia="Cambria" w:hAnsi="Cambria"/>
          <w:b/>
          <w:bCs/>
          <w:i w:val="false"/>
          <w:iCs w:val="false"/>
          <w:color w:val="000000"/>
          <w:sz w:val="22"/>
          <w:szCs w:val="22"/>
        </w:rPr>
        <w:t xml:space="preserve">Άρθρο 13 — Όμιλοι, Πολλαπλά Καταστήματα και Ενδοδιακίνηση</w:t>
      </w:r>
    </w:p>
    <w:p>
      <w:pPr>
        <w:spacing w:after="140" w:line="276"/>
        <w:jc w:val="both"/>
      </w:pPr>
      <w:r>
        <w:rPr>
          <w:rFonts w:ascii="Cambria" w:cs="Cambria" w:eastAsia="Cambria" w:hAnsi="Cambria"/>
          <w:b w:val="false"/>
          <w:bCs w:val="false"/>
          <w:i w:val="false"/>
          <w:iCs w:val="false"/>
          <w:color w:val="000000"/>
          <w:sz w:val="22"/>
          <w:szCs w:val="22"/>
        </w:rPr>
        <w:t xml:space="preserve">13.1 Η Πλατφόρμα υποστηρίζει τη σύνδεση περισσότερων Καταστημάτων σε Όμιλο, τον χαρακτηρισμό ενός εξ αυτών ως κεντρικής αποθήκης και τη διακίνηση εμπορευμάτων μεταξύ τους σε τιμή κτήσης, χωρίς προσαύξηση.</w:t>
      </w:r>
    </w:p>
    <w:p>
      <w:pPr>
        <w:spacing w:after="140" w:line="276"/>
        <w:jc w:val="both"/>
      </w:pPr>
      <w:r>
        <w:rPr>
          <w:rFonts w:ascii="Cambria" w:cs="Cambria" w:eastAsia="Cambria" w:hAnsi="Cambria"/>
          <w:b w:val="false"/>
          <w:bCs w:val="false"/>
          <w:i w:val="false"/>
          <w:iCs w:val="false"/>
          <w:color w:val="000000"/>
          <w:sz w:val="22"/>
          <w:szCs w:val="22"/>
        </w:rPr>
        <w:t xml:space="preserve">13.2 Όπου τα Καταστήματα ανήκουν στην ίδια νομική οντότητα, συμβαλλόμενος είναι η οντότητα αυτή. Όπου ανήκουν σε διαφορετικές νομικές οντότητες, υπογράφεται είτε χωριστή σύμβαση ανά οντότητα, είτε ενιαία σύμβαση με μία εξ αυτών ως συντονίστρια οντότητα, η οποία στην περίπτωση αυτή ευθύνεται εις ολόκληρον για την καταβολή του συνόλου των οφειλόμενων ποσών και δηλώνει ότι διαθέτει την απαιτούμενη εξουσιοδότηση από τις λοιπές οντότητες. Η επιλογή προσδιορίζεται στο Συμφωνητικό Παροχής Υπηρεσιών.</w:t>
      </w:r>
    </w:p>
    <w:p>
      <w:pPr>
        <w:spacing w:after="140" w:line="276"/>
        <w:jc w:val="both"/>
      </w:pPr>
      <w:r>
        <w:rPr>
          <w:rFonts w:ascii="Cambria" w:cs="Cambria" w:eastAsia="Cambria" w:hAnsi="Cambria"/>
          <w:b w:val="false"/>
          <w:bCs w:val="false"/>
          <w:i w:val="false"/>
          <w:iCs w:val="false"/>
          <w:color w:val="000000"/>
          <w:sz w:val="22"/>
          <w:szCs w:val="22"/>
        </w:rPr>
        <w:t xml:space="preserve">13.3 Όπου τα Καταστήματα ανήκουν σε διαφορετικές νομικές οντότητες, κάθε οντότητα είναι αυτοτελής υπεύθυνος επεξεργασίας ως προς τα δεδομένα των δικών της εργαζομένων. Η ενιαία σύμβαση επεξεργασίας συνάπτεται στην περίπτωση αυτή από τη συντονίστρια οντότητα για λογαριασμό όλων, με ρητή δήλωσή της ότι διαθέτει σχετική εξουσιοδότηση. Ο Πάροχος δεν φέρει ευθύνη για την επάρκεια των μεταξύ των μελών του Ομίλου συμφωνιών.</w:t>
      </w:r>
    </w:p>
    <w:p>
      <w:pPr>
        <w:spacing w:after="140" w:line="276"/>
        <w:jc w:val="both"/>
      </w:pPr>
      <w:r>
        <w:rPr>
          <w:rFonts w:ascii="Cambria" w:cs="Cambria" w:eastAsia="Cambria" w:hAnsi="Cambria"/>
          <w:b w:val="false"/>
          <w:bCs w:val="false"/>
          <w:i w:val="false"/>
          <w:iCs w:val="false"/>
          <w:color w:val="000000"/>
          <w:sz w:val="22"/>
          <w:szCs w:val="22"/>
        </w:rPr>
        <w:t xml:space="preserve">13.4 Η Πλατφόρμα παρέχει σε ρόλους ιδιοκτήτη και διαχειριστή Ομίλου ενοποιημένη προβολή κόστους, αποθεμάτων και κύκλου εργασιών ανά Κατάστημα. Ο Πελάτης, ή η συντονίστρια οντότητα, δηλώνει ότι έχει εξασφαλίσει τη συναίνεση ή την εξουσιοδότηση κάθε μέλους του Ομίλου για την προβολή αυτή και ότι η πρόσβαση αυτή είναι σύννομη έναντι κάθε εμπλεκόμενης οντότητας. Ο Πάροχος ενεργοποιεί την ενοποιημένη προβολή κατόπιν εντολής και ευθύνεται μόνο για την ορθή τεχνική εφαρμογή των ρόλων που του υποδεικνύονται.</w:t>
      </w:r>
    </w:p>
    <w:p>
      <w:pPr>
        <w:spacing w:after="140" w:line="276"/>
        <w:jc w:val="both"/>
      </w:pPr>
      <w:r>
        <w:rPr>
          <w:rFonts w:ascii="Cambria" w:cs="Cambria" w:eastAsia="Cambria" w:hAnsi="Cambria"/>
          <w:b w:val="false"/>
          <w:bCs w:val="false"/>
          <w:i w:val="false"/>
          <w:iCs w:val="false"/>
          <w:color w:val="000000"/>
          <w:sz w:val="22"/>
          <w:szCs w:val="22"/>
        </w:rPr>
        <w:t xml:space="preserve">13.5 Το δελτίο που παράγει η Πλατφόρμα κατά τη διακίνηση μεταξύ Καταστημάτων αποτελεί εσωτερικό έγγραφο εργασίας. Δεν συνιστά φορολογικό παραστατικό, δεν υποκαθιστά το ψηφιακό δελτίο αποστολής ή ενδοδιακίνησης, δεν διαβιβάζεται στην ψηφιακή πλατφόρμα myDATA και δεν λαμβάνει Μοναδικό Αριθμό Καταχώρησης. Επί κάθε δελτίου αναγράφεται ευκρινώς η ένδειξη: «Εσωτερικό έγγραφο. Δεν αποτελεί παραστατικό διακίνησης.» Η ευθύνη έκδοσης των κατά νόμο απαιτούμενων παραστατικών διακίνησης βαρύνει αποκλειστικά τον Πελάτη.</w:t>
      </w:r>
    </w:p>
    <w:p>
      <w:pPr>
        <w:spacing w:after="140" w:line="276"/>
        <w:jc w:val="both"/>
      </w:pPr>
      <w:r>
        <w:rPr>
          <w:rFonts w:ascii="Cambria" w:cs="Cambria" w:eastAsia="Cambria" w:hAnsi="Cambria"/>
          <w:b w:val="false"/>
          <w:bCs w:val="false"/>
          <w:i w:val="false"/>
          <w:iCs w:val="false"/>
          <w:color w:val="000000"/>
          <w:sz w:val="22"/>
          <w:szCs w:val="22"/>
        </w:rPr>
        <w:t xml:space="preserve">13.6 Όπου εργαζόμενος απασχολείται σε περισσότερα Καταστήματα του ιδίου Ομίλου, τα στοιχεία του καταχωρίζονται χωριστά ανά Κατάστημα. Ο Πελάτης είναι υπεύθυνος για την αποφυγή διπλής καταχώρισης που θα οδηγούσε σε εσφαλμένο υπολογισμό κόστους, και για την τήρηση των υποχρεώσεών του ως εργοδότη ως προς τον συνολικό χρόνο απασχόλησης του προσώπου.</w:t>
      </w:r>
    </w:p>
    <w:p>
      <w:pPr>
        <w:spacing w:after="140" w:line="276"/>
        <w:jc w:val="both"/>
      </w:pPr>
      <w:r>
        <w:rPr>
          <w:rFonts w:ascii="Cambria" w:cs="Cambria" w:eastAsia="Cambria" w:hAnsi="Cambria"/>
          <w:b w:val="false"/>
          <w:bCs w:val="false"/>
          <w:i w:val="false"/>
          <w:iCs w:val="false"/>
          <w:color w:val="000000"/>
          <w:sz w:val="22"/>
          <w:szCs w:val="22"/>
        </w:rPr>
        <w:t xml:space="preserve">13.7 Επί λύσης της σύμβασης ως προς μεμονωμένο Κατάστημα Ομίλου, τα δελτία εσωτερικής διακίνησης και το ιστορικό κόστους που αφορούν συναλλαγές μεταξύ του Καταστήματος αυτού και της κεντρικής αποθήκης παραμένουν διαθέσιμα και στα δύο εμπλεκόμενα μέρη, καθόσον αποτελούν κοινή εμπορική τεκμηρίωση. Το αποχωρούν Κατάστημα λαμβάνει εξαγωγή του συνόλου των δεδομένων του κατά το Άρθρο 18. Η οριστική διαγραφή των δεδομένων του δεν θίγει τις εγγραφές που αφορούν την κεντρική αποθήκη, οι οποίες διατηρούνται στον χώρο της τελευταίας κατά το Άρθρο 20.</w:t>
      </w:r>
    </w:p>
    <w:p>
      <w:pPr>
        <w:spacing w:after="140" w:line="276"/>
        <w:jc w:val="both"/>
      </w:pPr>
      <w:r>
        <w:rPr>
          <w:rFonts w:ascii="Cambria" w:cs="Cambria" w:eastAsia="Cambria" w:hAnsi="Cambria"/>
          <w:b w:val="false"/>
          <w:bCs w:val="false"/>
          <w:i w:val="false"/>
          <w:iCs w:val="false"/>
          <w:color w:val="000000"/>
          <w:sz w:val="22"/>
          <w:szCs w:val="22"/>
        </w:rPr>
        <w:t xml:space="preserve">13.8 Όπου η εγκατάσταση ανατίθεται σε Συνεργάτη Εγκατάστασης, η πρόσβασή του: (α) περιορίζεται στα Καταστήματα και στα δεδομένα που είναι αναγκαία για την εργασία, ήτοι προϊόντα, Συνταγές, μονάδες μέτρησης, στοιχεία και τιμές κτήσης προμηθευτών, κοστολόγηση και το ονοματεπώνυμο εργαζομένου κατά το στοιχείο (β), (β) από τα Δεδομένα Εργαζομένων περιλαμβάνει αποκλειστικά την καταχώριση του ονοματεπωνύμου και δεν εκτείνεται σε ωράρια, βάρδιες, αποδοχές, ασφαλιστικές εισφορές, φιλοδωρήματα ή άλλο στοιχείο εργαζομένου, ούτε σε μισθοδοσία ή λειτουργία εξαγωγής δεδομένων, (γ) παύει αυτοδικαίως με την ολοκλήρωση της εργασίας, ο δε Πάροχος απενεργοποιεί τα διαπιστευτήρια χωρίς υπαίτια καθυστέρηση και σε κάθε περίπτωση εντός είκοσι τεσσάρων (24) ωρών από την ολοκλήρωση ή τη λύση της ανάθεσης, και (δ) δεν περιλαμβάνει το Μητρώο Ενεργειών και τα αρχεία καταγραφής ασφαλείας. Στον Συνεργάτη Εγκατάστασης εξομοιώνονται, υπό τις ίδιες προϋποθέσεις και εντός του ίδιου εύρους, το τυχόν προσωπικό του και ο τρίτος τον οποίο ο Πάροχος έχει εγκρίνει εγγράφως, εφόσον αμφότεροι δεσμεύονται εγγράφως με ισοδύναμες υποχρεώσεις εχεμύθειας και προστασίας δεδομένων. Ο Συνεργάτης Εγκατάστασης δεσμεύεται εγγράφως από υποχρεώσεις εχεμύθειας και προστασίας δεδομένων τουλάχιστον ισοδύναμες με τις παρούσες, κατά το άρθρο 28 παράγραφος 4 ΓΚΠΔ, και ο Πελάτης ενημερώνεται προηγουμένως κατά το Άρθρο 31.</w:t>
      </w:r>
    </w:p>
    <w:p>
      <w:pPr>
        <w:keepNext/>
        <w:spacing w:after="140" w:before="300"/>
        <w:jc w:val="left"/>
      </w:pPr>
      <w:r>
        <w:rPr>
          <w:rFonts w:ascii="Cambria" w:cs="Cambria" w:eastAsia="Cambria" w:hAnsi="Cambria"/>
          <w:b/>
          <w:bCs/>
          <w:i w:val="false"/>
          <w:iCs w:val="false"/>
          <w:color w:val="000000"/>
          <w:sz w:val="22"/>
          <w:szCs w:val="22"/>
        </w:rPr>
        <w:t xml:space="preserve">Άρθρο 14 — Συνδρομή, Τιμολόγηση και Πληρωμή</w:t>
      </w:r>
    </w:p>
    <w:p>
      <w:pPr>
        <w:spacing w:after="140" w:line="276"/>
        <w:jc w:val="both"/>
      </w:pPr>
      <w:r>
        <w:rPr>
          <w:rFonts w:ascii="Cambria" w:cs="Cambria" w:eastAsia="Cambria" w:hAnsi="Cambria"/>
          <w:b w:val="false"/>
          <w:bCs w:val="false"/>
          <w:i w:val="false"/>
          <w:iCs w:val="false"/>
          <w:color w:val="000000"/>
          <w:sz w:val="22"/>
          <w:szCs w:val="22"/>
        </w:rPr>
        <w:t xml:space="preserve">14.1 Η συνδρομή υπολογίζεται ανά Κατάστημα και ανά μήνα, σύμφωνα με το επιλεγέν Πακέτο. Οι αναγραφόμενες τιμές δεν περιλαμβάνουν φόρο προστιθέμενης αξίας, ο οποίος προστίθεται με τον εκάστοτε ισχύοντα συντελεστή.</w:t>
      </w:r>
    </w:p>
    <w:p>
      <w:pPr>
        <w:spacing w:after="140" w:line="276"/>
        <w:jc w:val="both"/>
      </w:pPr>
      <w:r>
        <w:rPr>
          <w:rFonts w:ascii="Cambria" w:cs="Cambria" w:eastAsia="Cambria" w:hAnsi="Cambria"/>
          <w:b w:val="false"/>
          <w:bCs w:val="false"/>
          <w:i w:val="false"/>
          <w:iCs w:val="false"/>
          <w:color w:val="000000"/>
          <w:sz w:val="22"/>
          <w:szCs w:val="22"/>
        </w:rPr>
        <w:t xml:space="preserve">14.2 Κάθε Πακέτο περιλαμβάνει ορισμένο αριθμό Εξουσιοδοτημένων Χρηστών. Επιπλέον χρήστες χρεώνονται σύμφωνα με τον ισχύοντα τιμοκατάλογο.</w:t>
      </w:r>
    </w:p>
    <w:p>
      <w:pPr>
        <w:spacing w:after="140" w:line="276"/>
        <w:jc w:val="both"/>
      </w:pPr>
      <w:r>
        <w:rPr>
          <w:rFonts w:ascii="Cambria" w:cs="Cambria" w:eastAsia="Cambria" w:hAnsi="Cambria"/>
          <w:b w:val="false"/>
          <w:bCs w:val="false"/>
          <w:i w:val="false"/>
          <w:iCs w:val="false"/>
          <w:color w:val="000000"/>
          <w:sz w:val="22"/>
          <w:szCs w:val="22"/>
        </w:rPr>
        <w:t xml:space="preserve">14.3 Πριν από την έναρξη των εργασιών παραμετροποίησης καταβάλλεται εφάπαξ Τέλος Έναρξης, το ύψος του οποίου προσδιορίζεται ανά Κατάστημα στο Συμφωνητικό Παροχής Υπηρεσιών. Το Τέλος Έναρξης καλύπτει την αρχική παραμετροποίηση και την εισαγωγή προϊόντων και Συνταγών. Η πρώτη μηνιαία συνδρομή καθίσταται απαιτητή με την παράδοση της παραμετροποιημένης Πλατφόρμας.</w:t>
      </w:r>
    </w:p>
    <w:p>
      <w:pPr>
        <w:spacing w:after="140" w:line="276"/>
        <w:jc w:val="both"/>
      </w:pPr>
      <w:r>
        <w:rPr>
          <w:rFonts w:ascii="Cambria" w:cs="Cambria" w:eastAsia="Cambria" w:hAnsi="Cambria"/>
          <w:b w:val="false"/>
          <w:bCs w:val="false"/>
          <w:i w:val="false"/>
          <w:iCs w:val="false"/>
          <w:color w:val="000000"/>
          <w:sz w:val="22"/>
          <w:szCs w:val="22"/>
        </w:rPr>
        <w:t xml:space="preserve">14.4 Εάν ο Πελάτης καταγγείλει τη σύμβαση μετά την καταβολή του Τέλους Έναρξης αλλά πριν από την παράδοση, ο Πάροχος επιστρέφει το τμήμα του Τέλους Έναρξης που αναλογεί σε εργασίες που δεν έχουν εκτελεστεί, παρακρατώντας το ποσό που αντιστοιχεί στις ήδη εκτελεσθείσες εργασίες, βάσει εύλογης και τεκμηριωμένης αποτίμησης που γνωστοποιείται εγγράφως στον Πελάτη. Ο Πάροχος παραδίδει στον Πελάτη το προϊόν των εργασιών που έχουν εκτελεστεί και έχουν τιμολογηθεί.</w:t>
      </w:r>
    </w:p>
    <w:p>
      <w:pPr>
        <w:spacing w:after="140" w:line="276"/>
        <w:jc w:val="both"/>
      </w:pPr>
      <w:r>
        <w:rPr>
          <w:rFonts w:ascii="Cambria" w:cs="Cambria" w:eastAsia="Cambria" w:hAnsi="Cambria"/>
          <w:b w:val="false"/>
          <w:bCs w:val="false"/>
          <w:i w:val="false"/>
          <w:iCs w:val="false"/>
          <w:color w:val="000000"/>
          <w:sz w:val="22"/>
          <w:szCs w:val="22"/>
        </w:rPr>
        <w:t xml:space="preserve">14.5 Η εξόφληση γίνεται με χρέωση κάρτας μέσω του παρόχου υπηρεσιών πληρωμών ή με τραπεζικό έμβασμα ή κατάθεση σε λογαριασμό που γνωστοποιεί ο Πάροχος. Δεν γίνονται δεκτά μετρητά. Ο Πελάτης αναγνωρίζει ότι, κατά το άρθρο 23 του ν. 4172/2013, δαπάνη που υπερβαίνει τα πεντακόσια (500) ευρώ δεν εκπίπτει από τα ακαθάριστα έσοδά του εφόσον η εξόφληση δεν πραγματοποιηθεί με τραπεζικό μέσο πληρωμής. Για τον λόγο αυτό, κάθε πληρωμή προς τον Πάροχο ποσού ίσου ή ανώτερου των πεντακοσίων (500) ευρώ, περιλαμβανομένου του Τέλους Έναρξης και τυχόν σωρευτικής καταβολής μαζί με την πρώτη συνδρομή, εξοφλείται υποχρεωτικά με τραπεζικό μέσο πληρωμής.</w:t>
      </w:r>
    </w:p>
    <w:p>
      <w:pPr>
        <w:spacing w:after="140" w:line="276"/>
        <w:jc w:val="both"/>
      </w:pPr>
      <w:r>
        <w:rPr>
          <w:rFonts w:ascii="Cambria" w:cs="Cambria" w:eastAsia="Cambria" w:hAnsi="Cambria"/>
          <w:b w:val="false"/>
          <w:bCs w:val="false"/>
          <w:i w:val="false"/>
          <w:iCs w:val="false"/>
          <w:color w:val="000000"/>
          <w:sz w:val="22"/>
          <w:szCs w:val="22"/>
        </w:rPr>
        <w:t xml:space="preserve">14.6 Ο Πελάτης δύναται να επιλέξει την αποθήκευση των στοιχείων της κάρτας του στον πάροχο υπηρεσιών πληρωμών και την αυτόματη μηνιαία χρέωση. Η επιλογή αυτή προϋποθέτει ρητή, χωριστή και τεκμηριωμένη συναίνεση, η οποία παρέχεται με χωριστό, μη προεπιλεγμένο πλαίσιο επιλογής εντός της Πλατφόρμας, συνοδεύεται από σαφή αναφορά του ποσού, της περιοδικότητας και του τρόπου ανάκλησης, και καταγράφεται με χρονική σήμανση. Τα στοιχεία της κάρτας δεν περιέρχονται στην Πλατφόρμα και δεν αποθηκεύονται από τον Πάροχο, η καταχώρισή τους γίνεται σε φιλοξενούμενη σελίδα του παρόχου υπηρεσιών πληρωμών, ο δε Πάροχος λαμβάνει αποκλειστικά επιβεβαίωση της πληρωμής.</w:t>
      </w:r>
    </w:p>
    <w:p>
      <w:pPr>
        <w:spacing w:after="140" w:line="276"/>
        <w:jc w:val="both"/>
      </w:pPr>
      <w:r>
        <w:rPr>
          <w:rFonts w:ascii="Cambria" w:cs="Cambria" w:eastAsia="Cambria" w:hAnsi="Cambria"/>
          <w:b w:val="false"/>
          <w:bCs w:val="false"/>
          <w:i w:val="false"/>
          <w:iCs w:val="false"/>
          <w:color w:val="000000"/>
          <w:sz w:val="22"/>
          <w:szCs w:val="22"/>
        </w:rPr>
        <w:t xml:space="preserve">14.7 Ο Πελάτης δύναται να ανακαλέσει την εντολή περιοδικής χρέωσης οποτεδήποτε, μέσω της Πλατφόρμας ή με έγγραφη δήλωση. Η ανάκληση ισχύει για κάθε χρέωση που δεν έχει ήδη εκτελεστεί κατά τον χρόνο περιέλευσής της, εφόσον περιέλθει στον Πάροχο τουλάχιστον τρεις (3) εργάσιμες ημέρες πριν από την επόμενη προγραμματισμένη χρέωση. Η ανάκληση δεν συνιστά καταγγελία της σύμβασης, η συνδρομή παραμένει οφειλόμενη και εξοφλείται με άλλον τρόπο.</w:t>
      </w:r>
    </w:p>
    <w:p>
      <w:pPr>
        <w:spacing w:after="140" w:line="276"/>
        <w:jc w:val="both"/>
      </w:pPr>
      <w:r>
        <w:rPr>
          <w:rFonts w:ascii="Cambria" w:cs="Cambria" w:eastAsia="Cambria" w:hAnsi="Cambria"/>
          <w:b w:val="false"/>
          <w:bCs w:val="false"/>
          <w:i w:val="false"/>
          <w:iCs w:val="false"/>
          <w:color w:val="000000"/>
          <w:sz w:val="22"/>
          <w:szCs w:val="22"/>
        </w:rPr>
        <w:t xml:space="preserve">14.8 Σε περίπτωση αποτυχίας περιοδικής χρέωσης, ο Πάροχος ειδοποιεί τον Πελάτη και επαναλαμβάνει την προσπάθεια έως τρεις (3) φορές, με μεσοδιάστημα τουλάχιστον τριών (3) ημερών. Η πρόσβαση δεν αναστέλλεται πριν την εξάντληση των προσπαθειών αυτών και την τήρηση της διαδικασίας του Άρθρου 17.</w:t>
      </w:r>
    </w:p>
    <w:p>
      <w:pPr>
        <w:spacing w:after="140" w:line="276"/>
        <w:jc w:val="both"/>
      </w:pPr>
      <w:r>
        <w:rPr>
          <w:rFonts w:ascii="Cambria" w:cs="Cambria" w:eastAsia="Cambria" w:hAnsi="Cambria"/>
          <w:b w:val="false"/>
          <w:bCs w:val="false"/>
          <w:i w:val="false"/>
          <w:iCs w:val="false"/>
          <w:color w:val="000000"/>
          <w:sz w:val="22"/>
          <w:szCs w:val="22"/>
        </w:rPr>
        <w:t xml:space="preserve">14.9 Επί καθυστέρησης καταβολής, ο Πάροχος δικαιούται τόκο υπερημερίας με το επιτόκιο που προβλέπεται για τις εμπορικές συναλλαγές κατά την υποπαράγραφο Ζ.4 του ν. 4152/2013, η οποία διέπει τις εμπορικές συναλλαγές μεταξύ επιχειρήσεων, καθώς και εύλογη αποζημίωση για τα έξοδα είσπραξης κατά την υποπαράγραφο Ζ.7 του ιδίου νόμου. Η αξίωση αυτή γεννάται χωρίς όχληση, από την επομένη της συμφωνημένης ημερομηνίας πληρωμής.</w:t>
      </w:r>
    </w:p>
    <w:p>
      <w:pPr>
        <w:spacing w:after="140" w:line="276"/>
        <w:jc w:val="both"/>
      </w:pPr>
      <w:r>
        <w:rPr>
          <w:rFonts w:ascii="Cambria" w:cs="Cambria" w:eastAsia="Cambria" w:hAnsi="Cambria"/>
          <w:b w:val="false"/>
          <w:bCs w:val="false"/>
          <w:i w:val="false"/>
          <w:iCs w:val="false"/>
          <w:color w:val="000000"/>
          <w:sz w:val="22"/>
          <w:szCs w:val="22"/>
        </w:rPr>
        <w:t xml:space="preserve">14.10 Πλην των περιπτώσεων των Άρθρων 4.4, 14.4 και 16.5, τα καταβληθέντα ποσά συνδρομής για την τρέχουσα μηνιαία περίοδο δεν επιστρέφονται. Ο περιορισμός αυτός δεν θίγει αξιώσεις του Πελάτη λόγω μη προσήκουσας εκπλήρωσης.</w:t>
      </w:r>
    </w:p>
    <w:p>
      <w:pPr>
        <w:spacing w:after="140" w:line="276"/>
        <w:jc w:val="both"/>
      </w:pPr>
      <w:r>
        <w:rPr>
          <w:rFonts w:ascii="Cambria" w:cs="Cambria" w:eastAsia="Cambria" w:hAnsi="Cambria"/>
          <w:b w:val="false"/>
          <w:bCs w:val="false"/>
          <w:i w:val="false"/>
          <w:iCs w:val="false"/>
          <w:color w:val="000000"/>
          <w:sz w:val="22"/>
          <w:szCs w:val="22"/>
        </w:rPr>
        <w:t xml:space="preserve">14.11 Ο Πάροχος εκδίδει τα σχετικά παραστατικά απευθείας μέσω των εφαρμογών της Ανεξάρτητης Αρχής Δημοσίων Εσόδων και της ψηφιακής πλατφόρμας myDATA, χωρίς τη μεσολάβηση τρίτου παρόχου υπηρεσιών ηλεκτρονικής τιμολόγησης. Μοναδικός αποδέκτης των στοιχείων τιμολόγησης είναι η φορολογική αρχή, προς την οποία τα στοιχεία διαβιβάζονται ούτως ή άλλως εκ του νόμου. Τα παραστατικά εκδίδονται το αργότερο την επόμενη εργάσιμη ημέρα από την είσπραξη και διαβιβάζονται στον Πελάτη ηλεκτρονικά, στη διεύθυνση που ο ίδιος έχει δηλώσει. Επί προκαταβολής εκδίδεται απόδειξη και επί εξόφλησης τιμολόγιο, χωρίς να εκδίδονται δύο τιμολόγια για την ίδια παροχή. Ο Πελάτης υποχρεούται να γνωστοποιεί εγκαίρως και με ακρίβεια τα στοιχεία τιμολόγησής του και κάθε μεταβολή αυτών.</w:t>
      </w:r>
    </w:p>
    <w:p>
      <w:pPr>
        <w:spacing w:after="140" w:line="276"/>
        <w:jc w:val="both"/>
      </w:pPr>
      <w:r>
        <w:rPr>
          <w:rFonts w:ascii="Cambria" w:cs="Cambria" w:eastAsia="Cambria" w:hAnsi="Cambria"/>
          <w:b w:val="false"/>
          <w:bCs w:val="false"/>
          <w:i w:val="false"/>
          <w:iCs w:val="false"/>
          <w:color w:val="000000"/>
          <w:sz w:val="22"/>
          <w:szCs w:val="22"/>
        </w:rPr>
        <w:t xml:space="preserve">14.12 Η επέκταση του χρόνου διατήρησης πέραν των εικοσιτεσσάρων (24) μηνών κατά το Άρθρο 20.1 στοιχείο (ιγ) χρεώνεται χωριστά, με εφάπαξ τέλος ανά Κατάστημα. Η χρέωση δεν συνιστά ανάκτηση κόστους, αλλά αντάλλαγμα για την πρόσθετη υπηρεσία διατήρησης. Το ύψος της αναγράφεται στο Συμφωνητικό Παροχής Υπηρεσιών και στον ισχύοντα τιμοκατάλογο, γνωστοποιούνται προσυμβατικά και δεν επιβάλλονται αναδρομικά. Η μείωση του χρόνου διατήρησης δεν χρεώνεται ποτέ και δεν εξαρτάται από την καταβολή οποιουδήποτε ποσού. Τυχόν μεταγενέστερη εισαγωγή ή μεταβολή της χρέωσης αυτής συνιστά ουσιώδη μεταβολή κατά το Άρθρο 30.3 στοιχείο (α).</w:t>
      </w:r>
    </w:p>
    <w:p>
      <w:pPr>
        <w:keepNext/>
        <w:spacing w:after="140" w:before="300"/>
        <w:jc w:val="left"/>
      </w:pPr>
      <w:r>
        <w:rPr>
          <w:rFonts w:ascii="Cambria" w:cs="Cambria" w:eastAsia="Cambria" w:hAnsi="Cambria"/>
          <w:b/>
          <w:bCs/>
          <w:i w:val="false"/>
          <w:iCs w:val="false"/>
          <w:color w:val="000000"/>
          <w:sz w:val="22"/>
          <w:szCs w:val="22"/>
        </w:rPr>
        <w:t xml:space="preserve">Άρθρο 15 — Μεταβολή Τιμών</w:t>
      </w:r>
    </w:p>
    <w:p>
      <w:pPr>
        <w:spacing w:after="140" w:line="276"/>
        <w:jc w:val="both"/>
      </w:pPr>
      <w:r>
        <w:rPr>
          <w:rFonts w:ascii="Cambria" w:cs="Cambria" w:eastAsia="Cambria" w:hAnsi="Cambria"/>
          <w:b w:val="false"/>
          <w:bCs w:val="false"/>
          <w:i w:val="false"/>
          <w:iCs w:val="false"/>
          <w:color w:val="000000"/>
          <w:sz w:val="22"/>
          <w:szCs w:val="22"/>
        </w:rPr>
        <w:t xml:space="preserve">15.1 Ο Πάροχος δικαιούται να αναπροσαρμόζει τις τιμές των Πακέτων και των επιπλέον χρηστών, όχι συχνότερα από μία φορά ανά δωδεκάμηνο, με έγγραφη ειδοποίηση του Πελάτη τουλάχιστον εξήντα (60) ημέρες πριν από την έναρξη ισχύος της νέας τιμής.</w:t>
      </w:r>
    </w:p>
    <w:p>
      <w:pPr>
        <w:spacing w:after="140" w:line="276"/>
        <w:jc w:val="both"/>
      </w:pPr>
      <w:r>
        <w:rPr>
          <w:rFonts w:ascii="Cambria" w:cs="Cambria" w:eastAsia="Cambria" w:hAnsi="Cambria"/>
          <w:b w:val="false"/>
          <w:bCs w:val="false"/>
          <w:i w:val="false"/>
          <w:iCs w:val="false"/>
          <w:color w:val="000000"/>
          <w:sz w:val="22"/>
          <w:szCs w:val="22"/>
        </w:rPr>
        <w:t xml:space="preserve">15.2 Η ετήσια αναπροσαρμογή δεν υπερβαίνει το μεγαλύτερο μεταξύ: (α) της ετήσιας μεταβολής του Δείκτη Τιμών Καταναλωτή, όπως ανακοινώνεται από την Ελληνική Στατιστική Αρχή, προσαυξημένης κατά δύο (2) εκατοστιαίες μονάδες, και (β) πέντε τοις εκατό (5%). Υπέρβαση του ορίου αυτού επιτρέπεται μόνο κατόπιν ρητής συμφωνίας των μερών.</w:t>
      </w:r>
    </w:p>
    <w:p>
      <w:pPr>
        <w:spacing w:after="140" w:line="276"/>
        <w:jc w:val="both"/>
      </w:pPr>
      <w:r>
        <w:rPr>
          <w:rFonts w:ascii="Cambria" w:cs="Cambria" w:eastAsia="Cambria" w:hAnsi="Cambria"/>
          <w:b w:val="false"/>
          <w:bCs w:val="false"/>
          <w:i w:val="false"/>
          <w:iCs w:val="false"/>
          <w:color w:val="000000"/>
          <w:sz w:val="22"/>
          <w:szCs w:val="22"/>
        </w:rPr>
        <w:t xml:space="preserve">15.3 Ο Πελάτης δικαιούται, εντός τριάντα (30) ημερών από τη λήψη της ειδοποίησης, να καταγγείλει τη σύμβαση χωρίς επιβάρυνση, με ισχύ από την ημερομηνία έναρξης ισχύος της νέας τιμής. Παράλειψη άσκησης του δικαιώματος εντός της προθεσμίας λογίζεται ως αποδοχή.</w:t>
      </w:r>
    </w:p>
    <w:p>
      <w:pPr>
        <w:spacing w:after="140" w:line="276"/>
        <w:jc w:val="both"/>
      </w:pPr>
      <w:r>
        <w:rPr>
          <w:rFonts w:ascii="Cambria" w:cs="Cambria" w:eastAsia="Cambria" w:hAnsi="Cambria"/>
          <w:b w:val="false"/>
          <w:bCs w:val="false"/>
          <w:i w:val="false"/>
          <w:iCs w:val="false"/>
          <w:color w:val="000000"/>
          <w:sz w:val="22"/>
          <w:szCs w:val="22"/>
        </w:rPr>
        <w:t xml:space="preserve">15.4 Όπου υφίσταται ενεργή εντολή περιοδικής χρέωσης κατά το Άρθρο 14.6, ο Πάροχος δεν χρεώνει το νέο ποσό πριν ενημερώσει ρητά και ευδιάκριτα τον Πελάτη για το νέο ύψος και την ημερομηνία της πρώτης χρέωσης με αυτό, και πριν παρέλθει η προθεσμία του Άρθρου 15.3. Η ειδοποίηση περιλαμβάνει σαφή υπόμνηση του δικαιώματος ανάκλησης της εντολής και του δικαιώματος καταγγελίας.</w:t>
      </w:r>
    </w:p>
    <w:p>
      <w:pPr>
        <w:keepNext/>
        <w:spacing w:after="140" w:before="300"/>
        <w:jc w:val="left"/>
      </w:pPr>
      <w:r>
        <w:rPr>
          <w:rFonts w:ascii="Cambria" w:cs="Cambria" w:eastAsia="Cambria" w:hAnsi="Cambria"/>
          <w:b/>
          <w:bCs/>
          <w:i w:val="false"/>
          <w:iCs w:val="false"/>
          <w:color w:val="000000"/>
          <w:sz w:val="22"/>
          <w:szCs w:val="22"/>
        </w:rPr>
        <w:t xml:space="preserve">Άρθρο 16 — Διάρκεια, Ανανέωση και Λύση</w:t>
      </w:r>
    </w:p>
    <w:p>
      <w:pPr>
        <w:spacing w:after="140" w:line="276"/>
        <w:jc w:val="both"/>
      </w:pPr>
      <w:r>
        <w:rPr>
          <w:rFonts w:ascii="Cambria" w:cs="Cambria" w:eastAsia="Cambria" w:hAnsi="Cambria"/>
          <w:b w:val="false"/>
          <w:bCs w:val="false"/>
          <w:i w:val="false"/>
          <w:iCs w:val="false"/>
          <w:color w:val="000000"/>
          <w:sz w:val="22"/>
          <w:szCs w:val="22"/>
        </w:rPr>
        <w:t xml:space="preserve">16.1 Η σύμβαση συνάπτεται για τη διάρκεια που ορίζεται στο Συμφωνητικό Παροχής Υπηρεσιών και, ελλείψει ειδικότερης πρόβλεψης, για αόριστο χρόνο με μηνιαίες περιόδους χρέωσης, ανανεούμενες αυτομάτως.</w:t>
      </w:r>
    </w:p>
    <w:p>
      <w:pPr>
        <w:spacing w:after="140" w:line="276"/>
        <w:jc w:val="both"/>
      </w:pPr>
      <w:r>
        <w:rPr>
          <w:rFonts w:ascii="Cambria" w:cs="Cambria" w:eastAsia="Cambria" w:hAnsi="Cambria"/>
          <w:b w:val="false"/>
          <w:bCs w:val="false"/>
          <w:i w:val="false"/>
          <w:iCs w:val="false"/>
          <w:color w:val="000000"/>
          <w:sz w:val="22"/>
          <w:szCs w:val="22"/>
        </w:rPr>
        <w:t xml:space="preserve">16.2 Τακτική καταγγελία από τον Πελάτη. Ο Πελάτης δικαιούται να καταγγείλει τη σύμβαση οποτεδήποτε, με έγγραφη δήλωση και προθεσμία δεκαπέντε (15) ημερών. Η καταγγελία επιφέρει τη λύση της σύμβασης στο τέλος της τρέχουσας περιόδου χρέωσης εντός της οποίας συμπληρώνεται η προθεσμία αυτή. Η προθεσμία καταγγελίας για την έναρξη της διαδικασίας αλλαγής παρόχου δεν δύναται σε καμία περίπτωση να υπερβεί τους δύο (2) μήνες, σύμφωνα με το άρθρο 25 παράγραφος 2 στοιχείο δ) του Κανονισμού για τα Δεδομένα. Η ρύθμιση αυτή αφορά αποκλειστικά την προθεσμία καταγγελίας και δεν θίγει τις λοιπές προθεσμίες και χρόνους των παρόντων Όρων, ιδίως τη μεταβατική περίοδο του Άρθρου 19.4 και τους χρόνους διατήρησης του Άρθρου 20.</w:t>
      </w:r>
    </w:p>
    <w:p>
      <w:pPr>
        <w:spacing w:after="140" w:line="276"/>
        <w:jc w:val="both"/>
      </w:pPr>
      <w:r>
        <w:rPr>
          <w:rFonts w:ascii="Cambria" w:cs="Cambria" w:eastAsia="Cambria" w:hAnsi="Cambria"/>
          <w:b w:val="false"/>
          <w:bCs w:val="false"/>
          <w:i w:val="false"/>
          <w:iCs w:val="false"/>
          <w:color w:val="000000"/>
          <w:sz w:val="22"/>
          <w:szCs w:val="22"/>
        </w:rPr>
        <w:t xml:space="preserve">16.3 Τακτική καταγγελία από τον Πάροχο. Ο Πάροχος δικαιούται να καταγγείλει τη σύμβαση με έγγραφη δήλωση και προθεσμία εξήντα (60) ημερών.</w:t>
      </w:r>
    </w:p>
    <w:p>
      <w:pPr>
        <w:spacing w:after="140" w:line="276"/>
        <w:jc w:val="both"/>
      </w:pPr>
      <w:r>
        <w:rPr>
          <w:rFonts w:ascii="Cambria" w:cs="Cambria" w:eastAsia="Cambria" w:hAnsi="Cambria"/>
          <w:b w:val="false"/>
          <w:bCs w:val="false"/>
          <w:i w:val="false"/>
          <w:iCs w:val="false"/>
          <w:color w:val="000000"/>
          <w:sz w:val="22"/>
          <w:szCs w:val="22"/>
        </w:rPr>
        <w:t xml:space="preserve">16.4 Έκαστο μέρος δικαιούται να καταγγείλει τη σύμβαση αμέσως, με έγγραφη δήλωση, εφόσον: (α) το άλλο μέρος παραβεί ουσιώδη υποχρέωσή του και δεν άρει την παράβαση εντός τριάντα (30) ημερών από σχετική έγγραφη όχληση, ή, προκειμένου για παράβαση μη επιδεκτική θεραπείας, αμέσως, (β) το άλλο μέρος κηρυχθεί σε πτώχευση, τεθεί σε εκκαθάριση, υπαχθεί σε διαδικασία εξυγίανσης ή παύσει τις πληρωμές του. Ο Πάροχος δικαιούται περαιτέρω έκτακτη καταγγελία σε περίπτωση παράβασης των Άρθρων 3.6, 5.3 ή 8.1.</w:t>
      </w:r>
    </w:p>
    <w:p>
      <w:pPr>
        <w:spacing w:after="140" w:line="276"/>
        <w:jc w:val="both"/>
      </w:pPr>
      <w:r>
        <w:rPr>
          <w:rFonts w:ascii="Cambria" w:cs="Cambria" w:eastAsia="Cambria" w:hAnsi="Cambria"/>
          <w:b w:val="false"/>
          <w:bCs w:val="false"/>
          <w:i w:val="false"/>
          <w:iCs w:val="false"/>
          <w:color w:val="000000"/>
          <w:sz w:val="22"/>
          <w:szCs w:val="22"/>
        </w:rPr>
        <w:t xml:space="preserve">16.5 Με τη λύση: (α) παύει η άδεια χρήσης του Άρθρου 5, (β) καθίστανται απαιτητά τα οφειλόμενα ποσά έως τη λύση, (γ) ενεργοποιείται η διαδικασία εξόδου των Άρθρων 18 και 19, (δ) όπου η λύση οφείλεται σε υπαίτια παράβαση του Παρόχου ή σε καταγγελία του Πελάτη κατά τα Άρθρα 4.4 ή 15.3, επιστρέφεται το αναλογούν τμήμα τυχόν προπληρωμένης συνδρομής.</w:t>
      </w:r>
    </w:p>
    <w:p>
      <w:pPr>
        <w:spacing w:after="140" w:line="276"/>
        <w:jc w:val="both"/>
      </w:pPr>
      <w:r>
        <w:rPr>
          <w:rFonts w:ascii="Cambria" w:cs="Cambria" w:eastAsia="Cambria" w:hAnsi="Cambria"/>
          <w:b w:val="false"/>
          <w:bCs w:val="false"/>
          <w:i w:val="false"/>
          <w:iCs w:val="false"/>
          <w:color w:val="000000"/>
          <w:sz w:val="22"/>
          <w:szCs w:val="22"/>
        </w:rPr>
        <w:t xml:space="preserve">16.6 Ο Πάροχος δεν επιβάλλει τέλη ή ποινές για την άσκηση του δικαιώματος αλλαγής παρόχου κατά το Άρθρο 19. Τυχόν παρακράτηση προπληρωμένης συνδρομής για συμφωνηθείσα ελάχιστη διάρκεια, εφόσον έχει γνωστοποιηθεί προσυμβατικά και αποτυπώνεται στο Συμφωνητικό Παροχής Υπηρεσιών, δεν συνιστά τέλος αλλαγής παρόχου κατά την έννοια του άρθρου 29 του Κανονισμού για τα Δεδομένα.</w:t>
      </w:r>
    </w:p>
    <w:p>
      <w:pPr>
        <w:spacing w:after="140" w:line="276"/>
        <w:jc w:val="both"/>
      </w:pPr>
      <w:r>
        <w:rPr>
          <w:rFonts w:ascii="Cambria" w:cs="Cambria" w:eastAsia="Cambria" w:hAnsi="Cambria"/>
          <w:b w:val="false"/>
          <w:bCs w:val="false"/>
          <w:i w:val="false"/>
          <w:iCs w:val="false"/>
          <w:color w:val="000000"/>
          <w:sz w:val="22"/>
          <w:szCs w:val="22"/>
        </w:rPr>
        <w:t xml:space="preserve">16.7 Επιβιώνουν της λύσης τα Άρθρα 3, 9, 11, 18, 19, 20, 21, 22.5, 23, 23Α, 24, 25, 26, 26Α, 27, 28, 32, 32Α, 33 και 34, καθώς και κάθε διάταξη που από τη φύση της προορίζεται να ισχύει και μετά τη λύση.</w:t>
      </w:r>
    </w:p>
    <w:p>
      <w:pPr>
        <w:keepNext/>
        <w:spacing w:after="140" w:before="300"/>
        <w:jc w:val="left"/>
      </w:pPr>
      <w:r>
        <w:rPr>
          <w:rFonts w:ascii="Cambria" w:cs="Cambria" w:eastAsia="Cambria" w:hAnsi="Cambria"/>
          <w:b/>
          <w:bCs/>
          <w:i w:val="false"/>
          <w:iCs w:val="false"/>
          <w:color w:val="000000"/>
          <w:sz w:val="22"/>
          <w:szCs w:val="22"/>
        </w:rPr>
        <w:t xml:space="preserve">Άρθρο 17 — Αναστολή Πρόσβασης</w:t>
      </w:r>
    </w:p>
    <w:p>
      <w:pPr>
        <w:spacing w:after="140" w:line="276"/>
        <w:jc w:val="both"/>
      </w:pPr>
      <w:r>
        <w:rPr>
          <w:rFonts w:ascii="Cambria" w:cs="Cambria" w:eastAsia="Cambria" w:hAnsi="Cambria"/>
          <w:b w:val="false"/>
          <w:bCs w:val="false"/>
          <w:i w:val="false"/>
          <w:iCs w:val="false"/>
          <w:color w:val="000000"/>
          <w:sz w:val="22"/>
          <w:szCs w:val="22"/>
        </w:rPr>
        <w:t xml:space="preserve">17.1 Ο Πάροχος δικαιούται να αναστείλει, εν όλω ή εν μέρει, την πρόσβαση του Πελάτη στην Πλατφόρμα εφόσον: (α) υφίσταται ληξιπρόθεσμη οφειλή για διάστημα άνω των τριάντα (30) ημερών, (β) διαπιστωθεί παράβαση των Άρθρων 3.6, 5.3 ή 8.1, (γ) η χρήση θέτει σε άμεσο κίνδυνο την ασφάλεια, την ακεραιότητα ή τη διαθεσιμότητα της Υπηρεσίας για τρίτους, ή (δ) επιβάλλεται από νόμο ή απόφαση αρμόδιας αρχής.</w:t>
      </w:r>
    </w:p>
    <w:p>
      <w:pPr>
        <w:spacing w:after="140" w:line="276"/>
        <w:jc w:val="both"/>
      </w:pPr>
      <w:r>
        <w:rPr>
          <w:rFonts w:ascii="Cambria" w:cs="Cambria" w:eastAsia="Cambria" w:hAnsi="Cambria"/>
          <w:b w:val="false"/>
          <w:bCs w:val="false"/>
          <w:i w:val="false"/>
          <w:iCs w:val="false"/>
          <w:color w:val="000000"/>
          <w:sz w:val="22"/>
          <w:szCs w:val="22"/>
        </w:rPr>
        <w:t xml:space="preserve">17.2 Πλην των περιπτώσεων (γ) και (δ), όπου η αναστολή δύναται να είναι άμεση, ο Πάροχος ειδοποιεί προηγουμένως εγγράφως τον Πελάτη, εκθέτοντας σαφή και ειδική αιτιολογία, και τάσσει προθεσμία θεραπείας δέκα (10) ημερών. Η αναστολή επέρχεται μόνο μετά την άπρακτη πάροδο της προθεσμίας αυτής.</w:t>
      </w:r>
    </w:p>
    <w:p>
      <w:pPr>
        <w:spacing w:after="140" w:line="276"/>
        <w:jc w:val="both"/>
      </w:pPr>
      <w:r>
        <w:rPr>
          <w:rFonts w:ascii="Cambria" w:cs="Cambria" w:eastAsia="Cambria" w:hAnsi="Cambria"/>
          <w:b w:val="false"/>
          <w:bCs w:val="false"/>
          <w:i w:val="false"/>
          <w:iCs w:val="false"/>
          <w:color w:val="000000"/>
          <w:sz w:val="22"/>
          <w:szCs w:val="22"/>
        </w:rPr>
        <w:t xml:space="preserve">17.3 Κατά τη διάρκεια αναστολής λόγω μη πληρωμής, ο Πελάτης διατηρεί δικαίωμα πρόσβασης μόνο για ανάγνωση και δικαίωμα εξαγωγής του συνόλου των Δεδομένων Πελάτη, για διάστημα τουλάχιστον τριάντα (30) ημερών από την έναρξη της αναστολής. Ο Πάροχος δεν εξαρτά την άσκηση των δικαιωμάτων αυτών από την προηγούμενη εξόφληση.</w:t>
      </w:r>
    </w:p>
    <w:p>
      <w:pPr>
        <w:spacing w:after="140" w:line="276"/>
        <w:jc w:val="both"/>
      </w:pPr>
      <w:r>
        <w:rPr>
          <w:rFonts w:ascii="Cambria" w:cs="Cambria" w:eastAsia="Cambria" w:hAnsi="Cambria"/>
          <w:b w:val="false"/>
          <w:bCs w:val="false"/>
          <w:i w:val="false"/>
          <w:iCs w:val="false"/>
          <w:color w:val="000000"/>
          <w:sz w:val="22"/>
          <w:szCs w:val="22"/>
        </w:rPr>
        <w:t xml:space="preserve">17.4 Τα Δεδομένα Πελάτη διατηρούνται κατά τη διάρκεια της αναστολής και αποκαθίστανται πλήρως με την άρση της. Η αναστολή δεν αναστέλλει την υποχρέωση καταβολής της συνδρομής, εκτός εάν οφείλεται σε υπαιτιότητα του Παρόχου.</w:t>
      </w:r>
    </w:p>
    <w:p>
      <w:pPr>
        <w:spacing w:after="140" w:line="276"/>
        <w:jc w:val="both"/>
      </w:pPr>
      <w:r>
        <w:rPr>
          <w:rFonts w:ascii="Cambria" w:cs="Cambria" w:eastAsia="Cambria" w:hAnsi="Cambria"/>
          <w:b w:val="false"/>
          <w:bCs w:val="false"/>
          <w:i w:val="false"/>
          <w:iCs w:val="false"/>
          <w:color w:val="000000"/>
          <w:sz w:val="22"/>
          <w:szCs w:val="22"/>
        </w:rPr>
        <w:t xml:space="preserve">17.5 Η αναστολή δεν συνιστά καταγγελία. Εφόσον ο λόγος αναστολής δεν αρθεί εντός εξήντα (60) ημερών, ο Πάροχος δικαιούται να καταγγείλει τη σύμβαση κατά το Άρθρο 16.4.</w:t>
      </w:r>
    </w:p>
    <w:p>
      <w:pPr>
        <w:keepNext/>
        <w:spacing w:after="140" w:before="300"/>
        <w:jc w:val="left"/>
      </w:pPr>
      <w:r>
        <w:rPr>
          <w:rFonts w:ascii="Cambria" w:cs="Cambria" w:eastAsia="Cambria" w:hAnsi="Cambria"/>
          <w:b/>
          <w:bCs/>
          <w:i w:val="false"/>
          <w:iCs w:val="false"/>
          <w:color w:val="000000"/>
          <w:sz w:val="22"/>
          <w:szCs w:val="22"/>
        </w:rPr>
        <w:t xml:space="preserve">Άρθρο 18 — Δεδομένα Πελάτη: Κυριότητα, Πρόσβαση, Εξαγωγή και Διαγραφή</w:t>
      </w:r>
    </w:p>
    <w:p>
      <w:pPr>
        <w:spacing w:after="140" w:line="276"/>
        <w:jc w:val="both"/>
      </w:pPr>
      <w:r>
        <w:rPr>
          <w:rFonts w:ascii="Cambria" w:cs="Cambria" w:eastAsia="Cambria" w:hAnsi="Cambria"/>
          <w:b w:val="false"/>
          <w:bCs w:val="false"/>
          <w:i w:val="false"/>
          <w:iCs w:val="false"/>
          <w:color w:val="000000"/>
          <w:sz w:val="22"/>
          <w:szCs w:val="22"/>
        </w:rPr>
        <w:t xml:space="preserve">18.1 Τα Δεδομένα Πελάτη ανήκουν στον Πελάτη. Ο Πάροχος δεν αποκτά επ' αυτών κανένα δικαίωμα κυριότητας.</w:t>
      </w:r>
    </w:p>
    <w:p>
      <w:pPr>
        <w:spacing w:after="140" w:line="276"/>
        <w:jc w:val="both"/>
      </w:pPr>
      <w:r>
        <w:rPr>
          <w:rFonts w:ascii="Cambria" w:cs="Cambria" w:eastAsia="Cambria" w:hAnsi="Cambria"/>
          <w:b w:val="false"/>
          <w:bCs w:val="false"/>
          <w:i w:val="false"/>
          <w:iCs w:val="false"/>
          <w:color w:val="000000"/>
          <w:sz w:val="22"/>
          <w:szCs w:val="22"/>
        </w:rPr>
        <w:t xml:space="preserve">18.2 Ο Πελάτης χορηγεί στον Πάροχο μη αποκλειστική άδεια επεξεργασίας, αποθήκευσης, αναπαραγωγής και προβολής των Δεδομένων Πελάτη αποκλειστικά και μόνο στο μέτρο που απαιτείται για την παροχή, συντήρηση, ασφάλεια και υποστήριξη της Υπηρεσίας και για την εκπλήρωση των υποχρεώσεων του Παρόχου κατά τη σύμβαση και τον νόμο. Η άδεια λήγει με την οριστική διαγραφή των Δεδομένων Πελάτη.</w:t>
      </w:r>
    </w:p>
    <w:p>
      <w:pPr>
        <w:spacing w:after="140" w:line="276"/>
        <w:jc w:val="both"/>
      </w:pPr>
      <w:r>
        <w:rPr>
          <w:rFonts w:ascii="Cambria" w:cs="Cambria" w:eastAsia="Cambria" w:hAnsi="Cambria"/>
          <w:b w:val="false"/>
          <w:bCs w:val="false"/>
          <w:i w:val="false"/>
          <w:iCs w:val="false"/>
          <w:color w:val="000000"/>
          <w:sz w:val="22"/>
          <w:szCs w:val="22"/>
        </w:rPr>
        <w:t xml:space="preserve">18.3 Ο Πάροχος δεν επεξεργάζεται τα Δεδομένα Πελάτη για δικούς του σκοπούς. Ειδικότερα, δεν παράγει και δεν χρησιμοποιεί στατιστικά, συγκεντρωτικά, ανωνυμοποιημένα ή συγκριτικά στοιχεία που προκύπτουν από τα Δεδομένα Πελάτη, ούτε για τη βελτίωση της Υπηρεσίας ούτε για οποιονδήποτε άλλο σκοπό. Καμία λειτουργία της Πλατφόρμας δεν συγκρίνει, δεν συσχετίζει και δεν προβάλλει δεδομένα ενός Πελάτη σε άλλον Πελάτη, σύμφωνα με το Άρθρο 4.1. Οι Συνταγές και οι τιμές προμηθευτών του Πελάτη συνιστούν εμπιστευτική πληροφορία κατά το Άρθρο 25 και δεν αξιοποιούνται σε καμία περίπτωση εκτός του χώρου δεδομένων του Πελάτη. Η παρούσα παράγραφος αντιστοιχεί στην απαγόρευση του Άρθρου 4.4 της Σύμβασης Επεξεργασίας Δεδομένων και δεν δύναται να τροποποιηθεί παρά μόνο κατά το Άρθρο 30.4.</w:t>
      </w:r>
    </w:p>
    <w:p>
      <w:pPr>
        <w:spacing w:after="140" w:line="276"/>
        <w:jc w:val="both"/>
      </w:pPr>
      <w:r>
        <w:rPr>
          <w:rFonts w:ascii="Cambria" w:cs="Cambria" w:eastAsia="Cambria" w:hAnsi="Cambria"/>
          <w:b w:val="false"/>
          <w:bCs w:val="false"/>
          <w:i w:val="false"/>
          <w:iCs w:val="false"/>
          <w:color w:val="000000"/>
          <w:sz w:val="22"/>
          <w:szCs w:val="22"/>
        </w:rPr>
        <w:t xml:space="preserve">18.4 Ο Πελάτης δικαιούται ανά πάσα στιγμή, και όχι μόνο ενόψει λύσης της σύμβασης, αντίγραφο του συνόλου των Δεδομένων Πελάτη. Το αίτημα υποβάλλεται εγγράφως και ο Πάροχος το εκτελεί εντός δέκα (10) εργασίμων ημερών. Μέχρι τη διάθεση των ανοικτών διεπαφών του Άρθρου 19.9, η εξαγωγή εκτελείται από τον Πάροχο, χωρίς τούτο να περιορίζει τον χρόνο, τη συχνότητα ή το εύρος του δικαιώματος. Η εξαγωγή περιλαμβάνει το σύνολο των δεδομένων του Καταστήματος και παρέχεται σε δύο μορφές: υπολογιστικό φύλλο με χωριστό φύλλο ανά ενότητα, και δομημένο, κοινώς χρησιμοποιούμενο και μηχαναγνώσιμο αρχείο, με χρονική σήμανση, σύμφωνα με το άρθρο 30 παράγραφος 5 του Κανονισμού για τα Δεδομένα και κατ' αναλογία προς τη διατύπωση του άρθρου 20 ΓΚΠΔ, το οποίο θεσπίζει δικαίωμα υποκειμένου των δεδομένων και εφαρμόζεται ευθέως όπου το αίτημα προέρχεται από υποκείμενο.</w:t>
      </w:r>
    </w:p>
    <w:p>
      <w:pPr>
        <w:spacing w:after="140" w:line="276"/>
        <w:jc w:val="both"/>
      </w:pPr>
      <w:r>
        <w:rPr>
          <w:rFonts w:ascii="Cambria" w:cs="Cambria" w:eastAsia="Cambria" w:hAnsi="Cambria"/>
          <w:b w:val="false"/>
          <w:bCs w:val="false"/>
          <w:i w:val="false"/>
          <w:iCs w:val="false"/>
          <w:color w:val="000000"/>
          <w:sz w:val="22"/>
          <w:szCs w:val="22"/>
        </w:rPr>
        <w:t xml:space="preserve">18.5 Η εξαγωγή εκτελείται από τον Πάροχο κατόπιν γραπτού αιτήματος, εντός δέκα (10) εργασίμων ημερών. Η εκτέλεση από τον Πάροχο και όχι με αυτοεξυπηρέτηση γίνεται για λόγους ασφάλειας, ώστε το σύνολο των δεδομένων, περιλαμβανομένων στοιχείων εργαζομένων, να μην είναι εξαγώγιμο με μεμονωμένο διαπιστευτήριο χρήστη που ενδέχεται να έχει διαρρεύσει. Η ρήτρα αυτή αφορά αποκλειστικά τον τρόπο εκτέλεσης και σε καμία περίπτωση δεν παρέχει στον Πάροχο δικαίωμα άρνησης, αναβολής ή εξάρτησης της εξαγωγής από όρους. Ο Πάροχος δεν δικαιούται να επικαλεστεί την παρούσα διάταξη για να καθυστερήσει ή να αρνηθεί την παράδοση.</w:t>
      </w:r>
    </w:p>
    <w:p>
      <w:pPr>
        <w:spacing w:after="140" w:line="276"/>
        <w:jc w:val="both"/>
      </w:pPr>
      <w:r>
        <w:rPr>
          <w:rFonts w:ascii="Cambria" w:cs="Cambria" w:eastAsia="Cambria" w:hAnsi="Cambria"/>
          <w:b w:val="false"/>
          <w:bCs w:val="false"/>
          <w:i w:val="false"/>
          <w:iCs w:val="false"/>
          <w:color w:val="000000"/>
          <w:sz w:val="22"/>
          <w:szCs w:val="22"/>
        </w:rPr>
        <w:t xml:space="preserve">18.6 Αίτημα εξαγωγής υποβάλλει ο νόμιμος εκπρόσωπος του Πελάτη ή Εξουσιοδοτημένος Χρήστης με ρόλο ιδιοκτήτη. Σε περίπτωση που περιέλθουν στον Πάροχο αντικρουόμενα αιτήματα ή γνωστοποίηση διαφωνίας μεταξύ εταίρων ή εκπροσώπων, ο Πάροχος αναστέλλει την εκτέλεση και ενημερώνει εγγράφως όλα τα γνωστά σε αυτόν εμπλεκόμενα πρόσωπα, έως ότου του προσκομιστεί έγγραφο νομιμοποίησης ή δικαστική απόφαση. Η αναστολή αυτή δεν συνιστά παράβαση των Άρθρων 18.5 ή 19.</w:t>
      </w:r>
    </w:p>
    <w:p>
      <w:pPr>
        <w:spacing w:after="140" w:line="276"/>
        <w:jc w:val="both"/>
      </w:pPr>
      <w:r>
        <w:rPr>
          <w:rFonts w:ascii="Cambria" w:cs="Cambria" w:eastAsia="Cambria" w:hAnsi="Cambria"/>
          <w:b w:val="false"/>
          <w:bCs w:val="false"/>
          <w:i w:val="false"/>
          <w:iCs w:val="false"/>
          <w:color w:val="000000"/>
          <w:sz w:val="22"/>
          <w:szCs w:val="22"/>
        </w:rPr>
        <w:t xml:space="preserve">18.7 Η εξαγωγή παρέχεται πάντοτε χωρίς χρέωση, ανεξαρτήτως του αριθμού των αιτημάτων, του χρόνου υποβολής τους και του αν υποβάλλονται ενόψει λύσης της σύμβασης. Ο Πάροχος δεν επιβάλλει τέλος εξαγωγής ούτε οποιαδήποτε άλλη χρέωση, διοικητικού ή άλλου κόστους, για την εκτέλεση αιτήματος κατά τα Άρθρα 18.4 έως 18.6. Ουδεμία χρέωση επιβάλλεται και όπου η εξαγωγή ζητείται στο πλαίσιο άσκησης δικαιώματος αλλαγής παρόχου κατά το Άρθρο 19 ή δικαιώματος υποκειμένου κατά τον ΓΚΠΔ. Η παρούσα παράγραφος δεν θίγει τη χρέωση επέκτασης του χρόνου διατήρησης Εικόνων Παραστατικών του Άρθρου 14.12, η οποία αποτελεί διακριτή ρύθμιση και δεν συνιστά τέλος εξαγωγής ούτε τέλος αλλαγής παρόχου.</w:t>
      </w:r>
    </w:p>
    <w:p>
      <w:pPr>
        <w:spacing w:after="140" w:line="276"/>
        <w:jc w:val="both"/>
      </w:pPr>
      <w:r>
        <w:rPr>
          <w:rFonts w:ascii="Cambria" w:cs="Cambria" w:eastAsia="Cambria" w:hAnsi="Cambria"/>
          <w:b w:val="false"/>
          <w:bCs w:val="false"/>
          <w:i w:val="false"/>
          <w:iCs w:val="false"/>
          <w:color w:val="000000"/>
          <w:sz w:val="22"/>
          <w:szCs w:val="22"/>
        </w:rPr>
        <w:t xml:space="preserve">18.8 Κατά τη λύση της σύμβασης ο Πάροχος παραδίδει την εξαγωγή αυτεπαγγέλτως, χωρίς να απαιτείται αίτημα του Πελάτη, εντός δέκα (10) εργασίμων ημερών, και ενημερώνει ταυτόχρονα εγγράφως τον Πελάτη για την ημερομηνία οριστικής διαγραφής των δεδομένων του.</w:t>
      </w:r>
    </w:p>
    <w:p>
      <w:pPr>
        <w:spacing w:after="140" w:line="276"/>
        <w:jc w:val="both"/>
      </w:pPr>
      <w:r>
        <w:rPr>
          <w:rFonts w:ascii="Cambria" w:cs="Cambria" w:eastAsia="Cambria" w:hAnsi="Cambria"/>
          <w:b w:val="false"/>
          <w:bCs w:val="false"/>
          <w:i w:val="false"/>
          <w:iCs w:val="false"/>
          <w:color w:val="000000"/>
          <w:sz w:val="22"/>
          <w:szCs w:val="22"/>
        </w:rPr>
        <w:t xml:space="preserve">18.9 Ο Πελάτης δύναται να ζητήσει την οριστική διαγραφή Καταστήματος και του συνόλου των δεδομένων του. Η ενέργεια απαιτεί επιβεβαίωση με πληκτρολόγηση της επωνυμίας του Καταστήματος και εκ νέου εισαγωγή του κωδικού διαχειριστή, καταγράφεται στο μητρώο ενεργειών πριν εκτελεστεί, και είναι μη αναστρέψιμη. Ο Πάροχος προσφέρει, ως εναλλακτική, την αρχειοθέτηση του Καταστήματος.</w:t>
      </w:r>
    </w:p>
    <w:p>
      <w:pPr>
        <w:spacing w:after="140" w:line="276"/>
        <w:jc w:val="both"/>
      </w:pPr>
      <w:r>
        <w:rPr>
          <w:rFonts w:ascii="Cambria" w:cs="Cambria" w:eastAsia="Cambria" w:hAnsi="Cambria"/>
          <w:b w:val="false"/>
          <w:bCs w:val="false"/>
          <w:i w:val="false"/>
          <w:iCs w:val="false"/>
          <w:color w:val="000000"/>
          <w:sz w:val="22"/>
          <w:szCs w:val="22"/>
        </w:rPr>
        <w:t xml:space="preserve">18.10 Η διαγραφή τελεί υπό την επιφύλαξη των υποχρεώσεων διατήρησης του Άρθρου 20 και του άρθρου 17 παράγραφος 3 στοιχείο β) ΓΚΠΔ, όπου η διατήρηση επιβάλλεται από το ενωσιακό ή το εθνικό δίκαιο.</w:t>
      </w:r>
    </w:p>
    <w:p>
      <w:pPr>
        <w:spacing w:after="140" w:line="276"/>
        <w:jc w:val="both"/>
      </w:pPr>
      <w:r>
        <w:rPr>
          <w:rFonts w:ascii="Cambria" w:cs="Cambria" w:eastAsia="Cambria" w:hAnsi="Cambria"/>
          <w:b w:val="false"/>
          <w:bCs w:val="false"/>
          <w:i w:val="false"/>
          <w:iCs w:val="false"/>
          <w:color w:val="000000"/>
          <w:sz w:val="22"/>
          <w:szCs w:val="22"/>
        </w:rPr>
        <w:t xml:space="preserve">18.11 Ο Πάροχος χορηγεί έγγραφη βεβαίωση για την οριστική διαγραφή των δεδομένων, χωρίς να απαιτείται αίτημα, κατά το Άρθρο 12.5 της Σύμβασης Επεξεργασίας Δεδομένων, το οποίο ακολουθεί ως πρότυπο τη Ρήτρα 10 στοιχείο δ) της Εκτελεστικής Απόφασης (ΕΕ) 2021/915 της Επιτροπής χωρίς να την υιοθετεί αυτούσια.</w:t>
      </w:r>
    </w:p>
    <w:p>
      <w:pPr>
        <w:keepNext/>
        <w:spacing w:after="140" w:before="300"/>
        <w:jc w:val="left"/>
      </w:pPr>
      <w:r>
        <w:rPr>
          <w:rFonts w:ascii="Cambria" w:cs="Cambria" w:eastAsia="Cambria" w:hAnsi="Cambria"/>
          <w:b/>
          <w:bCs/>
          <w:i w:val="false"/>
          <w:iCs w:val="false"/>
          <w:color w:val="000000"/>
          <w:sz w:val="22"/>
          <w:szCs w:val="22"/>
        </w:rPr>
        <w:t xml:space="preserve">Άρθρο 19 — Αλλαγή Παρόχου και Έξοδος (Κανονισμός (ΕΕ) 2023/2854)</w:t>
      </w:r>
    </w:p>
    <w:p>
      <w:pPr>
        <w:spacing w:after="140" w:line="276"/>
        <w:jc w:val="both"/>
      </w:pPr>
      <w:r>
        <w:rPr>
          <w:rFonts w:ascii="Cambria" w:cs="Cambria" w:eastAsia="Cambria" w:hAnsi="Cambria"/>
          <w:b w:val="false"/>
          <w:bCs w:val="false"/>
          <w:i w:val="false"/>
          <w:iCs w:val="false"/>
          <w:color w:val="000000"/>
          <w:sz w:val="22"/>
          <w:szCs w:val="22"/>
        </w:rPr>
        <w:t xml:space="preserve">19.1 Το παρόν Άρθρο εφαρμόζεται σύμφωνα με το Κεφάλαιο VI του Κανονισμού για τα Δεδομένα και υπερισχύει κάθε αντίθετης διάταξης των παρόντων Όρων ή των λοιπών συμβατικών εγγράφων, εξαιρουμένης της Σύμβασης Επεξεργασίας Δεδομένων, η οποία υπερισχύει ως προς κάθε ζήτημα προστασίας δεδομένων προσωπικού χαρακτήρα κατά το Άρθρο 2.5. Ουδεμία διάταξη των παρόντων Όρων ή της Σύμβασης Επεξεργασίας Δεδομένων ερμηνεύεται κατά τρόπο που περιορίζει τα δικαιώματα του Πελάτη κατά το Κεφάλαιο VI του Κανονισμού για τα Δεδομένα.</w:t>
      </w:r>
    </w:p>
    <w:p>
      <w:pPr>
        <w:spacing w:after="140" w:line="276"/>
        <w:jc w:val="both"/>
      </w:pPr>
      <w:r>
        <w:rPr>
          <w:rFonts w:ascii="Cambria" w:cs="Cambria" w:eastAsia="Cambria" w:hAnsi="Cambria"/>
          <w:b w:val="false"/>
          <w:bCs w:val="false"/>
          <w:i w:val="false"/>
          <w:iCs w:val="false"/>
          <w:color w:val="000000"/>
          <w:sz w:val="22"/>
          <w:szCs w:val="22"/>
        </w:rPr>
        <w:t xml:space="preserve">19.2 Ο Πάροχος αίρει κάθε προεμπορικό, εμπορικό, τεχνικό, συμβατικό και οργανωτικό εμπόδιο ώστε ο Πελάτης να δύναται: (α) να καταγγείλει τη σύμβαση, (β) να συνάψει σύμβαση με άλλον πάροχο υπηρεσίας ιδίου τύπου, (γ) να μεταφέρει τα Εξαγώγιμα Δεδομένα και τα ψηφιακά του στοιχεία σε άλλον πάροχο ή σε υποδομή δικής του εγκατάστασης, και (δ) να συνεχίσει να χρησιμοποιεί την υπηρεσία έως την ολοκλήρωση της μετάβασης.</w:t>
      </w:r>
    </w:p>
    <w:p>
      <w:pPr>
        <w:spacing w:after="140" w:line="276"/>
        <w:jc w:val="both"/>
      </w:pPr>
      <w:r>
        <w:rPr>
          <w:rFonts w:ascii="Cambria" w:cs="Cambria" w:eastAsia="Cambria" w:hAnsi="Cambria"/>
          <w:b w:val="false"/>
          <w:bCs w:val="false"/>
          <w:i w:val="false"/>
          <w:iCs w:val="false"/>
          <w:color w:val="000000"/>
          <w:sz w:val="22"/>
          <w:szCs w:val="22"/>
        </w:rPr>
        <w:t xml:space="preserve">19.3 Η μέγιστη προθεσμία καταγγελίας για την έναρξη διαδικασίας αλλαγής παρόχου δεν υπερβαίνει τους δύο (2) μήνες. Η προθεσμία του Άρθρου 16.2 τίθεται εντός του ορίου αυτού.</w:t>
      </w:r>
    </w:p>
    <w:p>
      <w:pPr>
        <w:spacing w:after="140" w:line="276"/>
        <w:jc w:val="both"/>
      </w:pPr>
      <w:r>
        <w:rPr>
          <w:rFonts w:ascii="Cambria" w:cs="Cambria" w:eastAsia="Cambria" w:hAnsi="Cambria"/>
          <w:b w:val="false"/>
          <w:bCs w:val="false"/>
          <w:i w:val="false"/>
          <w:iCs w:val="false"/>
          <w:color w:val="000000"/>
          <w:sz w:val="22"/>
          <w:szCs w:val="22"/>
        </w:rPr>
        <w:t xml:space="preserve">19.4 Μετά τη λήξη της προθεσμίας καταγγελίας, ο Πάροχος εκτελεί τη διαδικασία μετάβασης εντός τριάντα (30) ημερολογιακών ημερών. Εάν η προθεσμία αυτή είναι τεχνικά ανέφικτη, ο Πάροχος ενημερώνει τον Πελάτη εντός δεκατεσσάρων (14) εργασίμων ημερών από το αίτημα μετάβασης, εκθέτοντας δεόντως αιτιολογημένα τους λόγους, και προτείνει εναλλακτική μεταβατική περίοδο που δεν υπερβαίνει τους επτά (7) μήνες. Ο Πελάτης δικαιούται να παρατείνει τη μεταβατική περίοδο μία φορά, για διάστημα που κρίνει ο ίδιος κατάλληλο.</w:t>
      </w:r>
    </w:p>
    <w:p>
      <w:pPr>
        <w:spacing w:after="140" w:line="276"/>
        <w:jc w:val="both"/>
      </w:pPr>
      <w:r>
        <w:rPr>
          <w:rFonts w:ascii="Cambria" w:cs="Cambria" w:eastAsia="Cambria" w:hAnsi="Cambria"/>
          <w:b w:val="false"/>
          <w:bCs w:val="false"/>
          <w:i w:val="false"/>
          <w:iCs w:val="false"/>
          <w:color w:val="000000"/>
          <w:sz w:val="22"/>
          <w:szCs w:val="22"/>
        </w:rPr>
        <w:t xml:space="preserve">19.5 Καθ' όλη τη διάρκεια της μεταβατικής περιόδου ο Πάροχος: (α) παρέχει εύλογη συνδρομή στον Πελάτη και στον πάροχο προορισμού, (β) διασφαλίζει την επιχειρησιακή συνέχεια και εξακολουθεί να παρέχει την Υπηρεσία, (γ) διατηρεί υψηλό επίπεδο ασφάλειας, ιδίως κατά τη μεταφορά των δεδομένων, και (δ) γνωστοποιεί εγκαίρως στον Πελάτη κάθε γνωστό κίνδυνο για τη συνέχεια της παροχής.</w:t>
      </w:r>
    </w:p>
    <w:p>
      <w:pPr>
        <w:spacing w:after="140" w:line="276"/>
        <w:jc w:val="both"/>
      </w:pPr>
      <w:r>
        <w:rPr>
          <w:rFonts w:ascii="Cambria" w:cs="Cambria" w:eastAsia="Cambria" w:hAnsi="Cambria"/>
          <w:b w:val="false"/>
          <w:bCs w:val="false"/>
          <w:i w:val="false"/>
          <w:iCs w:val="false"/>
          <w:color w:val="000000"/>
          <w:sz w:val="22"/>
          <w:szCs w:val="22"/>
        </w:rPr>
        <w:t xml:space="preserve">19.6 Μετά τη λήξη της μεταβατικής περιόδου, ο Πάροχος διατηρεί τα δεδομένα του Πελάτη διαθέσιμα προς ανάκτηση για τριάντα (30) ημερολογιακές ημέρες τουλάχιστον. Μετά την πάροδο του διαστήματος αυτού διαγράφει πλήρως και οριστικά τα Εξαγώγιμα Δεδομένα και τα ψηφιακά στοιχεία που έχουν παραχθεί άμεσα από τον Πελάτη, υπό την επιφύλαξη του Άρθρου 20.</w:t>
      </w:r>
    </w:p>
    <w:p>
      <w:pPr>
        <w:spacing w:after="140" w:line="276"/>
        <w:jc w:val="both"/>
      </w:pPr>
      <w:r>
        <w:rPr>
          <w:rFonts w:ascii="Cambria" w:cs="Cambria" w:eastAsia="Cambria" w:hAnsi="Cambria"/>
          <w:b w:val="false"/>
          <w:bCs w:val="false"/>
          <w:i w:val="false"/>
          <w:iCs w:val="false"/>
          <w:color w:val="000000"/>
          <w:sz w:val="22"/>
          <w:szCs w:val="22"/>
        </w:rPr>
        <w:t xml:space="preserve">19.7 Μετά τη λήξη της προθεσμίας καταγγελίας ο Πελάτης δύναται να επιλέξει: (α) τη μεταφορά σε άλλον πάροχο, (β) τη μετάβαση σε υποδομή δικής του εγκατάστασης, ή (γ) τη διαγραφή των δεδομένων του.</w:t>
      </w:r>
    </w:p>
    <w:p>
      <w:pPr>
        <w:spacing w:after="140" w:line="276"/>
        <w:jc w:val="both"/>
      </w:pPr>
      <w:r>
        <w:rPr>
          <w:rFonts w:ascii="Cambria" w:cs="Cambria" w:eastAsia="Cambria" w:hAnsi="Cambria"/>
          <w:b w:val="false"/>
          <w:bCs w:val="false"/>
          <w:i w:val="false"/>
          <w:iCs w:val="false"/>
          <w:color w:val="000000"/>
          <w:sz w:val="22"/>
          <w:szCs w:val="22"/>
        </w:rPr>
        <w:t xml:space="preserve">19.8 Ο Πάροχος δεν επιβάλλει κανένα τέλος αλλαγής παρόχου, περιλαμβανομένων τελών εξαγωγής δεδομένων (egress), από την έναρξη ισχύος των παρόντων. Ο Πάροχος παραιτείται ρητώς και αμετακλήτως της ευχέρειας επιβολής μειωμένων τελών αλλαγής παρόχου την οποία του παρέχει το άρθρο 29 παράγραφος 2, υπό το όριο της παραγράφου 3, του Κανονισμού για τα Δεδομένα για την περίοδο έως την 12η Ιανουαρίου 2027, οπότε και τίθεται σε ισχύ η απαγόρευση της παραγράφου 1 του ιδίου άρθρου, και δεν επιβάλλει τέτοια τέλη ούτε κατά τη μεταβατική αυτή περίοδο. Η παραίτηση είναι αμετάκλητη και δεν ανακαλείται με μονομερή δήλωση, με τροποποίηση των παρόντων κατά το Άρθρο 30 ούτε με δημοσίευση τιμοκαταλόγου. Τα τέλη αλλαγής παρόχου διακρίνονται από τυχόν παρακράτηση προπληρωμένης συνδρομής κατά το Άρθρο 16.6.</w:t>
      </w:r>
    </w:p>
    <w:p>
      <w:pPr>
        <w:spacing w:after="140" w:line="276"/>
        <w:jc w:val="both"/>
      </w:pPr>
      <w:r>
        <w:rPr>
          <w:rFonts w:ascii="Cambria" w:cs="Cambria" w:eastAsia="Cambria" w:hAnsi="Cambria"/>
          <w:b w:val="false"/>
          <w:bCs w:val="false"/>
          <w:i w:val="false"/>
          <w:iCs w:val="false"/>
          <w:color w:val="000000"/>
          <w:sz w:val="22"/>
          <w:szCs w:val="22"/>
        </w:rPr>
        <w:t xml:space="preserve">19.9 Ο Πάροχος υποχρεούται να διαθέτει, χωρίς χρέωση και εξίσου σε κάθε Πελάτη και σε κάθε πάροχο προορισμού, ανοικτές διεπαφές για την εξαγωγή, σύμφωνα με το άρθρο 30 παράγραφος 2 του Κανονισμού για τα Δεδομένα. Για όσο διάστημα οι διεπαφές αυτές δεν έχουν τεθεί σε λειτουργία, ο Πάροχος εκτελεί ο ίδιος κάθε αίτημα εξαγωγής, χωρίς χρέωση και εντός των προθεσμιών των Άρθρων 18.4 και 18.8, και γνωστοποιεί τον περιορισμό αυτό, ως γνωστό τεχνικό φραγμό, στη σελίδα του Άρθρου 19.10. Σε κάθε περίπτωση ο Πάροχος εξάγει το σύνολο των Εξαγώγιμων Δεδομένων σε δομημένο, κοινώς χρησιμοποιούμενο και μηχαναγνώσιμο μορφότυπο. Εξαντλητικός κατάλογος των κατηγοριών Εξαγώγιμων Δεδομένων και των διαθέσιμων μορφότυπων περιλαμβάνεται στο Παράρτημα Ι των παρόντων Όρων.</w:t>
      </w:r>
    </w:p>
    <w:p>
      <w:pPr>
        <w:spacing w:after="140" w:line="276"/>
        <w:jc w:val="both"/>
      </w:pPr>
      <w:r>
        <w:rPr>
          <w:rFonts w:ascii="Cambria" w:cs="Cambria" w:eastAsia="Cambria" w:hAnsi="Cambria"/>
          <w:b w:val="false"/>
          <w:bCs w:val="false"/>
          <w:i w:val="false"/>
          <w:iCs w:val="false"/>
          <w:color w:val="000000"/>
          <w:sz w:val="22"/>
          <w:szCs w:val="22"/>
        </w:rPr>
        <w:t xml:space="preserve">19.10 Ο Πάροχος δημοσιεύει και διατηρεί επικαιροποιημένες, σύμφωνα με το άρθρο 26 του Κανονισμού για τα Δεδομένα, πληροφορίες σχετικά με: (α) τις διαθέσιμες διαδικασίες αλλαγής παρόχου και μεταφοράς, τις μεθόδους και τους μορφότυπους, καθώς και τους γνωστούς περιορισμούς και τεχνικούς φραγμούς, και (β) διαδικτυακό μητρώο των δομών και μορφότυπων δεδομένων, των προτύπων και των ανοικτών προδιαγραφών διαλειτουργικότητας.</w:t>
      </w:r>
    </w:p>
    <w:p>
      <w:pPr>
        <w:spacing w:after="140" w:line="276"/>
        <w:jc w:val="both"/>
      </w:pPr>
      <w:r>
        <w:rPr>
          <w:rFonts w:ascii="Cambria" w:cs="Cambria" w:eastAsia="Cambria" w:hAnsi="Cambria"/>
          <w:b w:val="false"/>
          <w:bCs w:val="false"/>
          <w:i w:val="false"/>
          <w:iCs w:val="false"/>
          <w:color w:val="000000"/>
          <w:sz w:val="22"/>
          <w:szCs w:val="22"/>
        </w:rPr>
        <w:t xml:space="preserve">19.11 Σύμφωνα με το άρθρο 28 του Κανονισμού για τα Δεδομένα, ο Πάροχος δημοσιεύει και διατηρεί επικαιροποιημένη, σε ειδική σελίδα του ιστοτόπου του στην οποία παραπέμπουν οι παρόντες Όροι, τη δικαιοδοσία στην οποία υπόκειται η υποδομή τεχνολογιών πληροφορίας και επικοινωνιών που χρησιμοποιείται για κάθε επιμέρους τμήμα της Υπηρεσίας, καθώς και γενική περιγραφή των τεχνικών, οργανωτικών και συμβατικών μέτρων που λαμβάνει για την πρόληψη διεθνούς κρατικής πρόσβασης ή διαβίβασης μη προσωπικών δεδομένων που τηρούνται στην Ένωση, όπου τούτο θα δημιουργούσε σύγκρουση με το ενωσιακό ή το εθνικό δίκαιο.</w:t>
      </w:r>
    </w:p>
    <w:p>
      <w:pPr>
        <w:spacing w:after="140" w:line="276"/>
        <w:jc w:val="both"/>
      </w:pPr>
      <w:r>
        <w:rPr>
          <w:rFonts w:ascii="Cambria" w:cs="Cambria" w:eastAsia="Cambria" w:hAnsi="Cambria"/>
          <w:b w:val="false"/>
          <w:bCs w:val="false"/>
          <w:i w:val="false"/>
          <w:iCs w:val="false"/>
          <w:color w:val="000000"/>
          <w:sz w:val="22"/>
          <w:szCs w:val="22"/>
        </w:rPr>
        <w:t xml:space="preserve">19.12 Ο Πάροχος, ο Πελάτης και ο πάροχος προορισμού ενεργούν καλόπιστα καθ' όλη τη διάρκεια της διαδικασίας, σύμφωνα με το άρθρο 27 του Κανονισμού για τα Δεδομένα.</w:t>
      </w:r>
    </w:p>
    <w:p>
      <w:pPr>
        <w:spacing w:after="140" w:line="276"/>
        <w:jc w:val="both"/>
      </w:pPr>
      <w:r>
        <w:rPr>
          <w:rFonts w:ascii="Cambria" w:cs="Cambria" w:eastAsia="Cambria" w:hAnsi="Cambria"/>
          <w:b w:val="false"/>
          <w:bCs w:val="false"/>
          <w:i w:val="false"/>
          <w:iCs w:val="false"/>
          <w:color w:val="000000"/>
          <w:sz w:val="22"/>
          <w:szCs w:val="22"/>
        </w:rPr>
        <w:t xml:space="preserve">19.13 Όπου η Υπηρεσία παρέχεται ως μη παραγωγική έκδοση για δοκιμή ή αξιολόγηση και για περιορισμένο χρόνο, το παρόν Άρθρο δεν εφαρμόζεται, σύμφωνα με το άρθρο 31 παράγραφος 2 του Κανονισμού για τα Δεδομένα. Ο Πάροχος ενημερώνει προσυμβατικά τον Πελάτη για τις υποχρεώσεις που δεν εφαρμόζονται, σύμφωνα με την παράγραφο 3 του ιδίου άρθρου.</w:t>
      </w:r>
    </w:p>
    <w:p>
      <w:pPr>
        <w:keepNext/>
        <w:spacing w:after="140" w:before="300"/>
        <w:jc w:val="left"/>
      </w:pPr>
      <w:r>
        <w:rPr>
          <w:rFonts w:ascii="Cambria" w:cs="Cambria" w:eastAsia="Cambria" w:hAnsi="Cambria"/>
          <w:b/>
          <w:bCs/>
          <w:i w:val="false"/>
          <w:iCs w:val="false"/>
          <w:color w:val="000000"/>
          <w:sz w:val="22"/>
          <w:szCs w:val="22"/>
        </w:rPr>
        <w:t xml:space="preserve">Άρθρο 20 — Χρόνοι Διατήρησης Δεδομένων</w:t>
      </w:r>
    </w:p>
    <w:p>
      <w:pPr>
        <w:spacing w:after="140" w:line="276"/>
        <w:jc w:val="both"/>
      </w:pPr>
      <w:r>
        <w:rPr>
          <w:rFonts w:ascii="Cambria" w:cs="Cambria" w:eastAsia="Cambria" w:hAnsi="Cambria"/>
          <w:b w:val="false"/>
          <w:bCs w:val="false"/>
          <w:i w:val="false"/>
          <w:iCs w:val="false"/>
          <w:color w:val="000000"/>
          <w:sz w:val="22"/>
          <w:szCs w:val="22"/>
        </w:rPr>
        <w:t xml:space="preserve">20.1 Ο Πάροχος διατηρεί τα Δεδομένα Πελάτη σύμφωνα με την αρχή του περιορισμού της περιόδου αποθήκευσης του άρθρου 5 παράγραφος 1 στοιχείο ε) ΓΚΠΔ και με τις υποχρεώσεις διαφύλαξης που επιβάλλει το ενωσιακό και το εθνικό δίκαιο, ως εξής, και όπως συνοψίζονται, μαζί με τον ρόλο του Παρόχου και τη νομική βάση κάθε κατηγορίας, στο Παράρτημα ΙΙ:</w:t>
      </w:r>
    </w:p>
    <w:p>
      <w:pPr>
        <w:spacing w:after="140" w:line="276"/>
        <w:jc w:val="both"/>
      </w:pPr>
      <w:r>
        <w:rPr>
          <w:rFonts w:ascii="Cambria" w:cs="Cambria" w:eastAsia="Cambria" w:hAnsi="Cambria"/>
          <w:b w:val="false"/>
          <w:bCs w:val="false"/>
          <w:i w:val="false"/>
          <w:iCs w:val="false"/>
          <w:color w:val="000000"/>
          <w:sz w:val="22"/>
          <w:szCs w:val="22"/>
        </w:rPr>
        <w:t xml:space="preserve">(α) Δεδομένα Παραστατικών, ήτοι τα εξαγόμενα λογιστικά πεδία: πέντε (5) έτη από τη λήξη του έτους εντός του οποίου λήγει η προθεσμία υποβολής της δήλωσης που αφορά το φορολογικό έτος στο οποίο αναφέρονται. Η αφετηρία αυτή, και όχι η λήξη του ιδίου του φορολογικού έτους, είναι εκείνη του γενικού κανόνα παραγραφής του δικαιώματος της Φορολογικής Διοίκησης προς έκδοση πράξης προσδιορισμού φόρου κατά το άρθρο 37 παράγραφος 1 του Κώδικα Φορολογικής Διαδικασίας (ν. 5104/2024), προς την παραγραφή δε αυτή συνδέει την υποχρέωση διαφύλαξης το άρθρο 13 παράγραφος 2 στοιχείο β΄ του ιδίου Κώδικα, σε συνδυασμό με το άρθρο 7 του ν. 4308/2014, το οποίο ορίζει ως χρόνο διαφύλαξης το μεγαλύτερο μεταξύ των πέντε (5) ετών από τη λήξη της περιόδου και του χρόνου που τυχόν ορίζει άλλη διάταξη. Ο χρόνος παρατείνεται κατά ένα (1) έτος στις περιπτώσεις της παραγράφου 2 και έως δέκα (10) έτη στις περιπτώσεις της παραγράφου 3 στοιχείο α΄ του άρθρου 37 του ν. 5104/2024, καθώς και για όσο διάστημα εκκρεμεί φορολογικός έλεγχος, δεν έχει τελεσιδικήσει υπόθεση ή δεν έχει αποσβεσθεί ολοσχερώς σχετική απαίτηση. Ο Πελάτης γνωστοποιεί εγγράφως στον Πάροχο τη συνδρομή λόγου παράτασης, μόλις λάβει γνώση αυτής. Οι Εικόνες Παραστατικών από τις οποίες προήλθαν τα ανωτέρω λογιστικά πεδία δεν υπάγονται στους χρόνους του παρόντος στοιχείου, αλλά διατηρούνται χωριστά και για συντομότερο χρόνο, κατά το στοιχείο (ιγ).</w:t>
      </w:r>
    </w:p>
    <w:p>
      <w:pPr>
        <w:spacing w:after="140" w:line="276"/>
        <w:jc w:val="both"/>
      </w:pPr>
      <w:r>
        <w:rPr>
          <w:rFonts w:ascii="Cambria" w:cs="Cambria" w:eastAsia="Cambria" w:hAnsi="Cambria"/>
          <w:b w:val="false"/>
          <w:bCs w:val="false"/>
          <w:i w:val="false"/>
          <w:iCs w:val="false"/>
          <w:color w:val="000000"/>
          <w:sz w:val="22"/>
          <w:szCs w:val="22"/>
        </w:rPr>
        <w:t xml:space="preserve">(β) Δεδομένα Εργαζομένων που αφορούν ωράρια, βάρδιες και μέτρηση χρόνου εργασίας: πέντε (5) έτη από τη λήξη του έτους στο οποίο αφορούν, σύμφωνα με το άρθρο 2Α της υπό στοιχεία 40331/Δ1.13521/13.9.2019 απόφασης (ΦΕΚ Β΄ 3520), όπως το άρθρο αυτό προστέθηκε με το Άρθρο Δεύτερο του Μέρους Β΄ της υπ' αριθμ. 49758/26.5.2022 απόφασης (ΦΕΚ Β΄ 2668/31.5.2022) και όπως αντικαταστάθηκε με την υπ' αριθμ. 32689/2025 απόφαση (ΦΕΚ Β΄ 6745/16.12.2025), και δέκα (10) έτη ως προς στοιχεία που αφορούν περιόδους έως και την 15η Δεκεμβρίου 2025.</w:t>
      </w:r>
    </w:p>
    <w:p>
      <w:pPr>
        <w:spacing w:after="140" w:line="276"/>
        <w:jc w:val="both"/>
      </w:pPr>
      <w:r>
        <w:rPr>
          <w:rFonts w:ascii="Cambria" w:cs="Cambria" w:eastAsia="Cambria" w:hAnsi="Cambria"/>
          <w:b w:val="false"/>
          <w:bCs w:val="false"/>
          <w:i w:val="false"/>
          <w:iCs w:val="false"/>
          <w:color w:val="000000"/>
          <w:sz w:val="22"/>
          <w:szCs w:val="22"/>
        </w:rPr>
        <w:t xml:space="preserve">(γ) Δεδομένα Εργαζομένων που αφορούν αποδοχές, ασφαλιστικές εισφορές, πληρωμές και φιλοδωρήματα: πέντε (5) έτη από τη λήξη του έτους στο οποίο αφορούν, σύμφωνα με την πενταετή παραγραφή των μισθολογικών αξιώσεων κατά το άρθρο 250 περίπτωση 17 του Αστικού Κώδικα και με την πενταετή παραγραφή των αξιώσεων του e-ΕΦΚΑ για την είσπραξη μη καταβληθεισών ασφαλιστικών εισφορών, ως προς ασφαλιστέα εργασία ή υπηρεσία που παρασχέθηκε μετά την 1η.1.2026, κατά το άρθρο 95 του ν. 4387/2016, όπως τροποποιήθηκε με το άρθρο 6 παράγραφος 1 του ν. 4997/2022, ενώ για προγενέστερες περιόδους η παραγραφή παραμένει δεκαετής. Ο χρόνος παρατείνεται για όσο διάστημα εκκρεμεί σχετική διαφορά, έλεγχος ή μη αποσβεσθείσα απαίτηση. Εφόσον το ίδιο δεδομένο αποτελεί ταυτοχρόνως στοιχείο μέτρησης χρόνου εργασίας, διατηρείται κατά το στοιχείο (β).</w:t>
      </w:r>
    </w:p>
    <w:p>
      <w:pPr>
        <w:spacing w:after="140" w:line="276"/>
        <w:jc w:val="both"/>
      </w:pPr>
      <w:r>
        <w:rPr>
          <w:rFonts w:ascii="Cambria" w:cs="Cambria" w:eastAsia="Cambria" w:hAnsi="Cambria"/>
          <w:b w:val="false"/>
          <w:bCs w:val="false"/>
          <w:i w:val="false"/>
          <w:iCs w:val="false"/>
          <w:color w:val="000000"/>
          <w:sz w:val="22"/>
          <w:szCs w:val="22"/>
        </w:rPr>
        <w:t xml:space="preserve">(δ) Στοιχεία επικοινωνίας προμηθευτών, εφόσον αποτελούν μέρος του λογιστικού αρχείου: όπως στο στοιχείο (α). Εφόσον τηρούνται αποκλειστικά για σκοπούς διαχείρισης επαφών: διάρκεια της σύμβασης πλέον δώδεκα (12) μηνών.</w:t>
      </w:r>
    </w:p>
    <w:p>
      <w:pPr>
        <w:spacing w:after="140" w:line="276"/>
        <w:jc w:val="both"/>
      </w:pPr>
      <w:r>
        <w:rPr>
          <w:rFonts w:ascii="Cambria" w:cs="Cambria" w:eastAsia="Cambria" w:hAnsi="Cambria"/>
          <w:b w:val="false"/>
          <w:bCs w:val="false"/>
          <w:i w:val="false"/>
          <w:iCs w:val="false"/>
          <w:color w:val="000000"/>
          <w:sz w:val="22"/>
          <w:szCs w:val="22"/>
        </w:rPr>
        <w:t xml:space="preserve">(ε) Μηνύματα ηλεκτρονικού ταχυδρομείου που παραλαμβάνονται κατά το Άρθρο 12: δύο (2) ημέρες από την έγκριση του συνημμένου παραστατικού από τον Πελάτη, οπότε και διαγράφονται οριστικά το μήνυμα και τα μεταδεδομένα του. Το διάστημα αυτό υπάρχει ώστε να είναι δυνατή η διόρθωση εσφαλμένης καταχώρισης. Το συνημμένο παραστατικό διατηρείται κατά το στοιχείο (α). Μηνύματα που τέθηκαν σε καραντίνα, δεν αντιστοιχίστηκαν ή παραμένουν ανέγκριτα διαγράφονται σε κάθε περίπτωση εντός τριάντα (30) ημερών από την παραλαβή τους, ανεξαρτήτως έγκρισης, ώστε να μην υφίσταται αόριστη διατήρηση αλληλογραφίας κατά το άρθρο 5 παράγραφος 1 στοιχείο ε΄ ΓΚΠΔ. Με τη διαγραφή αφαιρείται και η συνημμένη Εικόνα Παραστατικού, καθόσον αυτή, και όχι το μήνυμα, αποτελεί το δεδομένο προσωπικού χαρακτήρα. Διατηρείται μόνο γραμμή χωρίς περιεχόμενο, με ένδειξη λήξης, ώστε να υφίσταται ίχνος της παραλαβής χωρίς διατήρηση του περιεχομένου.</w:t>
      </w:r>
    </w:p>
    <w:p>
      <w:pPr>
        <w:spacing w:after="140" w:line="276"/>
        <w:jc w:val="both"/>
      </w:pPr>
      <w:r>
        <w:rPr>
          <w:rFonts w:ascii="Cambria" w:cs="Cambria" w:eastAsia="Cambria" w:hAnsi="Cambria"/>
          <w:b w:val="false"/>
          <w:bCs w:val="false"/>
          <w:i w:val="false"/>
          <w:iCs w:val="false"/>
          <w:color w:val="000000"/>
          <w:sz w:val="22"/>
          <w:szCs w:val="22"/>
        </w:rPr>
        <w:t xml:space="preserve">(στ) Αντίγραφα ασφαλείας: κύκλος τήρησης που δεν υπερβαίνει τις ενενήντα (90) ημέρες κατά μέγιστο, αναλόγως του παρόχου. Δεδομένα για τα οποία έχει ζητηθεί διαγραφή τίθενται αμελλητί εκτός χρήσης στα αντίγραφα ασφαλείας, ήτοι δεν ανακτώνται και δεν υφίστανται καμία περαιτέρω επεξεργασία πλην της αποκατάστασης καταστροφής, και διαγράφονται οριστικά με τη λήξη του τρέχοντος κύκλου τήρησης.</w:t>
      </w:r>
    </w:p>
    <w:p>
      <w:pPr>
        <w:spacing w:after="140" w:line="276"/>
        <w:jc w:val="both"/>
      </w:pPr>
      <w:r>
        <w:rPr>
          <w:rFonts w:ascii="Cambria" w:cs="Cambria" w:eastAsia="Cambria" w:hAnsi="Cambria"/>
          <w:b w:val="false"/>
          <w:bCs w:val="false"/>
          <w:i w:val="false"/>
          <w:iCs w:val="false"/>
          <w:color w:val="000000"/>
          <w:sz w:val="22"/>
          <w:szCs w:val="22"/>
        </w:rPr>
        <w:t xml:space="preserve">(ζ) Δεδομένα μετά τη λύση της σύμβασης: τριάντα (30) ημερολογιακές ημέρες από τη λήξη της μεταβατικής περιόδου του Άρθρου 19.4, οπότε και διαγράφονται οριστικά, υπό την επιφύλαξη των στοιχείων (α), (β) και (γ) όπου η διατήρηση επιβάλλεται από τον νόμο και ο Πελάτης δεν έχει δώσει την εντολή του Άρθρου 11.8.</w:t>
      </w:r>
    </w:p>
    <w:p>
      <w:pPr>
        <w:spacing w:after="140" w:line="276"/>
        <w:jc w:val="both"/>
      </w:pPr>
      <w:r>
        <w:rPr>
          <w:rFonts w:ascii="Cambria" w:cs="Cambria" w:eastAsia="Cambria" w:hAnsi="Cambria"/>
          <w:b w:val="false"/>
          <w:bCs w:val="false"/>
          <w:i w:val="false"/>
          <w:iCs w:val="false"/>
          <w:color w:val="000000"/>
          <w:sz w:val="22"/>
          <w:szCs w:val="22"/>
        </w:rPr>
        <w:t xml:space="preserve">(η) Μητρώα ενεργειών και αρχεία καταγραφής ασφαλείας: δώδεκα (12) μήνες, για σκοπούς ασφάλειας, διερεύνησης περιστατικών και απόδειξης συμμόρφωσης. Εντός του χρόνου αυτού οι εγγραφές δεν τροποποιούνται και δεν διαγράφονται επιλεκτικά, κατά το Άρθρο 23Α.1. Με τη συμπλήρωσή του διαγράφονται αυτοματοποιημένα, εκτός εάν αφορούν εκκρεμές περιστατικό ασφάλειας, εκκρεμή διαφορά ή αξίωση που δεν έχει παραγραφεί κατά το Άρθρο 27.6, οπότε διατηρούνται έως την οριστική περάτωσή τους.</w:t>
      </w:r>
    </w:p>
    <w:p>
      <w:pPr>
        <w:spacing w:after="140" w:line="276"/>
        <w:jc w:val="both"/>
      </w:pPr>
      <w:r>
        <w:rPr>
          <w:rFonts w:ascii="Cambria" w:cs="Cambria" w:eastAsia="Cambria" w:hAnsi="Cambria"/>
          <w:b w:val="false"/>
          <w:bCs w:val="false"/>
          <w:i w:val="false"/>
          <w:iCs w:val="false"/>
          <w:color w:val="000000"/>
          <w:sz w:val="22"/>
          <w:szCs w:val="22"/>
        </w:rPr>
        <w:t xml:space="preserve">(θ) Δεδομένα λογαριασμού των Εξουσιοδοτημένων Χρηστών, ως προς τα οποία ο Πάροχος ενεργεί ως υπεύθυνος επεξεργασίας κατά το Άρθρο 21.2: διάρκεια της συμβατικής σχέσης πλέον τριάντα (30) ημερών.</w:t>
      </w:r>
    </w:p>
    <w:p>
      <w:pPr>
        <w:spacing w:after="140" w:line="276"/>
        <w:jc w:val="both"/>
      </w:pPr>
      <w:r>
        <w:rPr>
          <w:rFonts w:ascii="Cambria" w:cs="Cambria" w:eastAsia="Cambria" w:hAnsi="Cambria"/>
          <w:b w:val="false"/>
          <w:bCs w:val="false"/>
          <w:i w:val="false"/>
          <w:iCs w:val="false"/>
          <w:color w:val="000000"/>
          <w:sz w:val="22"/>
          <w:szCs w:val="22"/>
        </w:rPr>
        <w:t xml:space="preserve">(ι) Καταγραφή της αποδοχής των συμβατικών κειμένων κατά το Άρθρο 2.3, ως προς την οποία ο Πάροχος ενεργεί ως υπεύθυνος επεξεργασίας: πέντε (5) έτη από τη λύση της σύμβασης, για την απόδειξη της κατάρτισης και του περιεχομένου της.</w:t>
      </w:r>
    </w:p>
    <w:p>
      <w:pPr>
        <w:spacing w:after="140" w:line="276"/>
        <w:jc w:val="both"/>
      </w:pPr>
      <w:r>
        <w:rPr>
          <w:rFonts w:ascii="Cambria" w:cs="Cambria" w:eastAsia="Cambria" w:hAnsi="Cambria"/>
          <w:b w:val="false"/>
          <w:bCs w:val="false"/>
          <w:i w:val="false"/>
          <w:iCs w:val="false"/>
          <w:color w:val="000000"/>
          <w:sz w:val="22"/>
          <w:szCs w:val="22"/>
        </w:rPr>
        <w:t xml:space="preserve">(ια) Δεδομένα φόρμας επικοινωνίας του ιστοτόπου και λοιπά στοιχεία υποψηφίων πελατών που δεν κατέληξαν σε σύμβαση, ως προς τα οποία ο Πάροχος ενεργεί ως υπεύθυνος επεξεργασίας: δώδεκα (12) μήνες από την τελευταία επικοινωνία.</w:t>
      </w:r>
    </w:p>
    <w:p>
      <w:pPr>
        <w:spacing w:after="140" w:line="276"/>
        <w:jc w:val="both"/>
      </w:pPr>
      <w:r>
        <w:rPr>
          <w:rFonts w:ascii="Cambria" w:cs="Cambria" w:eastAsia="Cambria" w:hAnsi="Cambria"/>
          <w:b w:val="false"/>
          <w:bCs w:val="false"/>
          <w:i w:val="false"/>
          <w:iCs w:val="false"/>
          <w:color w:val="000000"/>
          <w:sz w:val="22"/>
          <w:szCs w:val="22"/>
        </w:rPr>
        <w:t xml:space="preserve">(ιβ) Δεδομένα αιτημάτων υποστήριξης, περιλαμβανομένων των συνημμένων και των στιγμιοτύπων οθόνης του Άρθρου 22.3.3: ενενήντα (90) ημέρες από το κλείσιμο του αιτήματος. Εφόσον το αίτημα περιέχει Δεδομένα Πελάτη, ο Πάροχος ενεργεί ως εκτελών την επεξεργασία.</w:t>
      </w:r>
    </w:p>
    <w:p>
      <w:pPr>
        <w:spacing w:after="140" w:line="276"/>
        <w:jc w:val="both"/>
      </w:pPr>
      <w:r>
        <w:rPr>
          <w:rFonts w:ascii="Cambria" w:cs="Cambria" w:eastAsia="Cambria" w:hAnsi="Cambria"/>
          <w:b w:val="false"/>
          <w:bCs w:val="false"/>
          <w:i w:val="false"/>
          <w:iCs w:val="false"/>
          <w:color w:val="000000"/>
          <w:sz w:val="22"/>
          <w:szCs w:val="22"/>
        </w:rPr>
        <w:t xml:space="preserve">(ιγ) Εικόνες Παραστατικών: είκοσι τέσσερις (24) μήνες, ως προεπιλογή. Ο χρόνος εκκινεί από την ημερομηνία του παραστατικού, όπου αυτή προκύπτει από το ίδιο το αρχείο, και άλλως από τον χρόνο αποθήκευσής του στην υποδομή του Παρόχου. Η δεύτερη περίπτωση καταλαμβάνει ιδίως τις Εικόνες Παραστατικών που περιέρχονται μέσω της λειτουργίας του Άρθρου 12 και ισχύει και για όσες είναι ήδη αποθηκευμένες. Ο Πελάτης δύναται να ζητήσει διαφορετικό χρόνο, από είκοσι τέσσερις (24) έως εξήντα (60) μήνες. Η μεταβολή εκτελείται από τον Πάροχο κατόπιν του αιτήματος αυτού και δεν διενεργείται αυτοτελώς από τον Πελάτη μέσω της διεπαφής, καθόσον η επέκταση πέραν των εικοσιτεσσάρων (24) μηνών αποτελεί πρόσθετη υπηρεσία διατήρησης και χρεώνεται κατά το Άρθρο 14.12. Ο Πάροχος δεν δικαιούται να αρνηθεί αίτημα μείωσης ούτε να το εξαρτήσει από οποιονδήποτε όρο, υπό την επιφύλαξη του Άρθρου 20.6. Ο Πάροχος δεν μειώνει τον χρόνο διατήρησης με δική του πρωτοβουλία. Κάθε μεταβολή, ανεξαρτήτως του προσώπου που την επιφέρει, υπόκειται στη διαδικασία του Άρθρου 20.6. Ο χρόνος αυτός δεν επιβάλλεται από τον νόμο, καθόσον η υποχρέωση διαφύλαξης του άρθρου 7 του ν. 4308/2014 βαρύνει τον Πελάτη ως υπόχρεη οντότητα, και αντιστοιχεί στον σκοπό της επαλήθευσης των εξαγόμενων πεδίων από τον Πελάτη και τον λογιστή του. Με τη συμπλήρωσή του οι Εικόνες Παραστατικών διαγράφονται οριστικά από τα παραγωγικά συστήματα, ενώ τα εξαγόμενα πεδία διατηρούνται κατά το στοιχείο (α). Ο Πάροχος γνωστοποιεί ότι η αυτοματοποιημένη διαγραφή δεν εκτελείται σε προκαθορισμένη ώρα, αλλά ως τελευταίο βήμα της εργασίας λήψης αντιγράφου ασφαλείας, μετά την επιβεβαίωση της επιτυχούς αποθήκευσής του, ώστε το εκάστοτε αντίγραφο να αποτυπώνει την προ της διαγραφής κατάσταση. Εφόσον η λήψη του αντιγράφου αποτύχει, ουδεμία διαγραφή εκτελείται. Οι Εικόνες Παραστατικών εξακολουθούν συνεπώς να υφίστανται εντός των αντιγράφων ασφαλείας έως τη λήξη του εκάστοτε κύκλου τους, ο οποίος δεν υπερβαίνει τις ενενήντα (90) ημέρες, υπό το καθεστώς του Άρθρου 12.4 της Σύμβασης Επεξεργασίας Δεδομένων, ήτοι τιθέμενες αμελλητί εκτός χρήσης και χωρίς καμία περαιτέρω επεξεργασία πλην της αποκατάστασης καταστροφής.</w:t>
      </w:r>
    </w:p>
    <w:p>
      <w:pPr>
        <w:spacing w:after="140" w:line="276"/>
        <w:jc w:val="both"/>
      </w:pPr>
      <w:r>
        <w:rPr>
          <w:rFonts w:ascii="Cambria" w:cs="Cambria" w:eastAsia="Cambria" w:hAnsi="Cambria"/>
          <w:b w:val="false"/>
          <w:bCs w:val="false"/>
          <w:i w:val="false"/>
          <w:iCs w:val="false"/>
          <w:color w:val="000000"/>
          <w:sz w:val="22"/>
          <w:szCs w:val="22"/>
        </w:rPr>
        <w:t xml:space="preserve">20.2 Οι χρόνοι των στοιχείων (α), (β) και (γ) της παραγράφου 20.1 αντανακλούν νομοθετικές υποχρεώσεις διαφύλαξης που βαρύνουν τον Πελάτη ως υπεύθυνο επεξεργασίας. Εφόσον ο Πελάτης δώσει έγγραφη εντολή διαγραφής πριν από τη συμπλήρωσή τους, ο Πάροχος ενημερώνει εγγράφως τον Πελάτη ότι η διαγραφή ενδέχεται να τον θέσει σε παράβαση των υποχρεώσεών του και τον καλεί να βεβαιώσει ότι τηρεί ο ίδιος πλήρες και προσβάσιμο αντίγραφο. Η ενημέρωση αυτή δεν παρέχει στον Πάροχο δικαίωμα άρνησης, αναβολής ή εξάρτησης της εκτέλεσης, και η εντολή εκτελείται κατά το Άρθρο 18.9 και τη Σύμβαση Επεξεργασίας. Ο Πελάτης φέρει την αποκλειστική ευθύνη των συνεπειών της εντολής του.</w:t>
      </w:r>
    </w:p>
    <w:p>
      <w:pPr>
        <w:spacing w:after="140" w:line="276"/>
        <w:jc w:val="both"/>
      </w:pPr>
      <w:r>
        <w:rPr>
          <w:rFonts w:ascii="Cambria" w:cs="Cambria" w:eastAsia="Cambria" w:hAnsi="Cambria"/>
          <w:b w:val="false"/>
          <w:bCs w:val="false"/>
          <w:i w:val="false"/>
          <w:iCs w:val="false"/>
          <w:color w:val="000000"/>
          <w:sz w:val="22"/>
          <w:szCs w:val="22"/>
        </w:rPr>
        <w:t xml:space="preserve">20.3 Ο Πάροχος εφαρμόζει διαβαθμισμένη πρόσβαση στα δεδομένα που έχουν εξέλθει της ενεργού περιόδου χρήσης, τα οποία τηρούνται σε περιορισμένο αρχείο και για σκοπούς συμμόρφωσης ή απόδειξης, και όχι για αναλυτικούς ή εμπορικούς σκοπούς. Η πρόσβαση στο αρχείο αυτό περιορίζεται στον διαχειριστή του Παρόχου. Ο Συνεργάτης Εγκατάστασης, το τυχόν προσωπικό του και ο εγκεκριμένος τρίτος δεν αποκτούν σε καμία περίπτωση πρόσβαση στο αρχείο αυτό, καθόσον η πρόσβασή τους, από τα Δεδομένα Εργαζομένων, περιορίζεται στην καταχώριση του ονοματεπωνύμου και δεν εκτείνεται σε ωράρια, βάρδιες, αποδοχές, εισφορές, φιλοδωρήματα ή άλλο στοιχείο, ούτε σε μισθοδοσία, λειτουργία εξαγωγής, Μητρώο Ενεργειών ή αρχεία καταγραφής ασφαλείας, και παύει αυτοδικαίως με την ολοκλήρωση της εργασίας, κατά το Άρθρο 13.8 στοιχεία (β), (γ) και (δ). Κάθε πρόσωπο στο οποίο χορηγείται πρόσβαση δεσμεύεται προηγουμένως εγγράφως με υποχρέωση εχεμύθειας και υπόκειται στην αρχή της ελάχιστης αναγκαίας πρόσβασης, κατά το Άρθρο 23.2.</w:t>
      </w:r>
    </w:p>
    <w:p>
      <w:pPr>
        <w:spacing w:after="140" w:line="276"/>
        <w:jc w:val="both"/>
      </w:pPr>
      <w:r>
        <w:rPr>
          <w:rFonts w:ascii="Cambria" w:cs="Cambria" w:eastAsia="Cambria" w:hAnsi="Cambria"/>
          <w:b w:val="false"/>
          <w:bCs w:val="false"/>
          <w:i w:val="false"/>
          <w:iCs w:val="false"/>
          <w:color w:val="000000"/>
          <w:sz w:val="22"/>
          <w:szCs w:val="22"/>
        </w:rPr>
        <w:t xml:space="preserve">20.4 Ουδεμία διάταξη του παρόντος Άρθρου περιορίζει το δικαίωμα του Πελάτη να ζητήσει διαγραφή κατά το Άρθρο 18.9, υπό την επιφύλαξη του άρθρου 17 παράγραφος 3 στοιχείο β) ΓΚΠΔ.</w:t>
      </w:r>
    </w:p>
    <w:p>
      <w:pPr>
        <w:spacing w:after="140" w:line="276"/>
        <w:jc w:val="both"/>
      </w:pPr>
      <w:r>
        <w:rPr>
          <w:rFonts w:ascii="Cambria" w:cs="Cambria" w:eastAsia="Cambria" w:hAnsi="Cambria"/>
          <w:b w:val="false"/>
          <w:bCs w:val="false"/>
          <w:i w:val="false"/>
          <w:iCs w:val="false"/>
          <w:color w:val="000000"/>
          <w:sz w:val="22"/>
          <w:szCs w:val="22"/>
        </w:rPr>
        <w:t xml:space="preserve">20.5 Η Εικόνα Παραστατικού δεν αποτελεί το λογιστικό αρχείο του Πελάτη. Ο Πελάτης αναγνωρίζει ρητά ότι οι Εικόνες Παραστατικών τηρούνται από τον Πάροχο ως αντίγραφο διευκόλυνσης, για τον σκοπό της επαλήθευσης των εξαγόμενων πεδίων, και δεν υποκαθιστούν το λογιστικό αρχείο που ο ίδιος υποχρεούται να τηρεί κατά το άρθρο 7 του ν. 4308/2014, περιλαμβανομένων των στοιχείων που διασφαλίζουν την αυθεντικότητα και την ακεραιότητα του περιεχομένου κάθε τιμολογίου. Ο Πελάτης υποχρεούται να τηρεί ο ίδιος πλήρες και προσβάσιμο αρχείο των πρωτοτύπων ή των νομίμως ψηφιοποιημένων παραστατικών του, για όσο χρόνο ορίζει η φορολογική νομοθεσία. Ο Πάροχος δεν φέρει ευθύνη για τις συνέπειες παράλειψης της υποχρέωσης αυτής, ιδίως μετά τη διαγραφή των Εικόνων Παραστατικών κατά το Άρθρο 20.1 στοιχείο (ιγ).</w:t>
      </w:r>
    </w:p>
    <w:p>
      <w:pPr>
        <w:spacing w:after="140" w:line="276"/>
        <w:jc w:val="both"/>
      </w:pPr>
      <w:r>
        <w:rPr>
          <w:rFonts w:ascii="Cambria" w:cs="Cambria" w:eastAsia="Cambria" w:hAnsi="Cambria"/>
          <w:b w:val="false"/>
          <w:bCs w:val="false"/>
          <w:i w:val="false"/>
          <w:iCs w:val="false"/>
          <w:color w:val="000000"/>
          <w:sz w:val="22"/>
          <w:szCs w:val="22"/>
        </w:rPr>
        <w:t xml:space="preserve">20.6 Ο Πάροχος ειδοποιεί τον Πελάτη τουλάχιστον τριάντα (30) ημέρες πριν από κάθε μαζική αυτοματοποιημένη διαγραφή Εικόνων Παραστατικών κατά το Άρθρο 20.1 στοιχείο (ιγ), ώστε αυτός να δύναται να τις εξαγάγει. Η υποχρέωση συνδέεται με το γεγονός της διαγραφής και όχι με τη σειρά του, και συντρέχει ιδίως:</w:t>
      </w:r>
    </w:p>
    <w:p>
      <w:pPr>
        <w:spacing w:after="140" w:line="276"/>
        <w:jc w:val="both"/>
      </w:pPr>
      <w:r>
        <w:rPr>
          <w:rFonts w:ascii="Cambria" w:cs="Cambria" w:eastAsia="Cambria" w:hAnsi="Cambria"/>
          <w:b w:val="false"/>
          <w:bCs w:val="false"/>
          <w:i w:val="false"/>
          <w:iCs w:val="false"/>
          <w:color w:val="000000"/>
          <w:sz w:val="22"/>
          <w:szCs w:val="22"/>
        </w:rPr>
        <w:t xml:space="preserve">(α) πριν από την πρώτη διαγραφή που επέρχεται μετά την έναρξη χρήσης της Πλατφόρμας,</w:t>
      </w:r>
    </w:p>
    <w:p>
      <w:pPr>
        <w:spacing w:after="140" w:line="276"/>
        <w:jc w:val="both"/>
      </w:pPr>
      <w:r>
        <w:rPr>
          <w:rFonts w:ascii="Cambria" w:cs="Cambria" w:eastAsia="Cambria" w:hAnsi="Cambria"/>
          <w:b w:val="false"/>
          <w:bCs w:val="false"/>
          <w:i w:val="false"/>
          <w:iCs w:val="false"/>
          <w:color w:val="000000"/>
          <w:sz w:val="22"/>
          <w:szCs w:val="22"/>
        </w:rPr>
        <w:t xml:space="preserve">(β) οσάκις μειώνεται, με οποιονδήποτε τρόπο και από οποιοδήποτε πρόσωπο, ο οριζόμενος κατά το στοιχείο (ιγ) χρόνος διατήρησης, οπότε καθίσταται άμεσα διαγραπτέο σύνολο Εικόνων Παραστατικών που προηγουμένως δεν ήταν. Επειδή η μεταβολή εκτελείται από τον Πάροχο, ο Πάροχος υποχρεούται, πριν από την αποθήκευσή της, να γνωστοποιεί τον ακριβή αριθμό των Εικόνων Παραστατικών που καθίστανται διαγραπτέες, να αναστέλλει αυτοδικαίως τη διαγραφή για τριάντα (30) ημέρες ως προς τη συγκεκριμένη επιχείρηση, και να επαναφέρει την ειδοποίηση ώστε να απαιτηθεί νέα αποδοχή για το νέο όριο. Ουδεμία μείωση παράγει αποτελέσματα χωρίς τα τρία αυτά βήματα, και</w:t>
      </w:r>
    </w:p>
    <w:p>
      <w:pPr>
        <w:spacing w:after="140" w:line="276"/>
        <w:jc w:val="both"/>
      </w:pPr>
      <w:r>
        <w:rPr>
          <w:rFonts w:ascii="Cambria" w:cs="Cambria" w:eastAsia="Cambria" w:hAnsi="Cambria"/>
          <w:b w:val="false"/>
          <w:bCs w:val="false"/>
          <w:i w:val="false"/>
          <w:iCs w:val="false"/>
          <w:color w:val="000000"/>
          <w:sz w:val="22"/>
          <w:szCs w:val="22"/>
        </w:rPr>
        <w:t xml:space="preserve">(γ) οσάκις εισάγονται στην Πλατφόρμα ιστορικά δεδομένα παλαιότερα του οριζόμενου χρόνου διατήρησης.</w:t>
      </w:r>
    </w:p>
    <w:p>
      <w:pPr>
        <w:spacing w:after="140" w:line="276"/>
        <w:jc w:val="both"/>
      </w:pPr>
      <w:r>
        <w:rPr>
          <w:rFonts w:ascii="Cambria" w:cs="Cambria" w:eastAsia="Cambria" w:hAnsi="Cambria"/>
          <w:b w:val="false"/>
          <w:bCs w:val="false"/>
          <w:i w:val="false"/>
          <w:iCs w:val="false"/>
          <w:color w:val="000000"/>
          <w:sz w:val="22"/>
          <w:szCs w:val="22"/>
        </w:rPr>
        <w:t xml:space="preserve">Η εξαγωγή γίνεται χωρίς χρέωση, κατά τα Άρθρα 18.7 και 19.9, και προηγείται κάθε προσφοράς επί πληρωμή παράτασης του χρόνου διατήρησης. Η παράλειψη της ειδοποίησης αναστέλλει τη διαγραφή έως ότου αυτή λάβει χώρα και παρέλθει η τριακονθήμερη προθεσμία. Ο Πάροχος τηρεί εγγραφή της ειδοποίησης και της μεταβολής της ρύθμισης, με το πρόσωπο που την επέφερε, τον χρόνο της, τον προηγούμενο και τον νέο χρόνο διατήρησης, το πλήθος των Εικόνων Παραστατικών που επηρεάζονται και την ημερομηνία λήξης της αναστολής. Ο Πάροχος διασφαλίζει ότι ο χρόνος διατήρησης δεν μεταβάλλεται από κανένα άλλο σημείο της Πλατφόρμας κατά παράκαμψη της παρούσας διαδικασίας.</w:t>
      </w:r>
    </w:p>
    <w:p>
      <w:pPr>
        <w:keepNext/>
        <w:spacing w:after="140" w:before="300"/>
        <w:jc w:val="left"/>
      </w:pPr>
      <w:r>
        <w:rPr>
          <w:rFonts w:ascii="Cambria" w:cs="Cambria" w:eastAsia="Cambria" w:hAnsi="Cambria"/>
          <w:b/>
          <w:bCs/>
          <w:i w:val="false"/>
          <w:iCs w:val="false"/>
          <w:color w:val="000000"/>
          <w:sz w:val="22"/>
          <w:szCs w:val="22"/>
        </w:rPr>
        <w:t xml:space="preserve">Άρθρο 21 — Προστασία Δεδομένων Προσωπικού Χαρακτήρα</w:t>
      </w:r>
    </w:p>
    <w:p>
      <w:pPr>
        <w:spacing w:after="140" w:line="276"/>
        <w:jc w:val="both"/>
      </w:pPr>
      <w:r>
        <w:rPr>
          <w:rFonts w:ascii="Cambria" w:cs="Cambria" w:eastAsia="Cambria" w:hAnsi="Cambria"/>
          <w:b w:val="false"/>
          <w:bCs w:val="false"/>
          <w:i w:val="false"/>
          <w:iCs w:val="false"/>
          <w:color w:val="000000"/>
          <w:sz w:val="22"/>
          <w:szCs w:val="22"/>
        </w:rPr>
        <w:t xml:space="preserve">21.1 Η επεξεργασία δεδομένων προσωπικού χαρακτήρα διέπεται από τη Σύμβαση Επεξεργασίας Δεδομένων και την Πολιτική Απορρήτου, οι οποίες αποτελούν αναπόσπαστο μέρος της συμβατικής σχέσης. Σε περίπτωση αντίφασης με τους παρόντες Όρους, υπερισχύει η Σύμβαση Επεξεργασίας Δεδομένων.</w:t>
      </w:r>
    </w:p>
    <w:p>
      <w:pPr>
        <w:spacing w:after="140" w:line="276"/>
        <w:jc w:val="both"/>
      </w:pPr>
      <w:r>
        <w:rPr>
          <w:rFonts w:ascii="Cambria" w:cs="Cambria" w:eastAsia="Cambria" w:hAnsi="Cambria"/>
          <w:b w:val="false"/>
          <w:bCs w:val="false"/>
          <w:i w:val="false"/>
          <w:iCs w:val="false"/>
          <w:color w:val="000000"/>
          <w:sz w:val="22"/>
          <w:szCs w:val="22"/>
        </w:rPr>
        <w:t xml:space="preserve">21.2 Ως προς τα δεδομένα προσωπικού χαρακτήρα που ο Πελάτης καταχωρίζει στην Πλατφόρμα, ιδίως τα Δεδομένα Εργαζομένων και τα στοιχεία προμηθευτών, ο Πελάτης ενεργεί ως υπεύθυνος επεξεργασίας και ο Πάροχος ως εκτελών την επεξεργασία. Ως προς τα δεδομένα των Εξουσιοδοτημένων Χρηστών που είναι αναγκαία για τη διαχείριση της συμβατικής σχέσης, τα στοιχεία τιμολόγησης του Πελάτη, τα δεδομένα επισκεπτών του ιστοτόπου και τα μητρώα ενεργειών και τα αρχεία καταγραφής ασφαλείας που ο Πάροχος τηρεί για την ασφάλεια της υποδομής του και την απόδειξη της δικής του συμμόρφωσης, κατά το Άρθρο 23Α, ο Πάροχος ενεργεί ως υπεύθυνος επεξεργασίας. Η διάκριση αυτή αποτυπώνεται αναλυτικά στην Πολιτική Απορρήτου.</w:t>
      </w:r>
    </w:p>
    <w:p>
      <w:pPr>
        <w:spacing w:after="140" w:line="276"/>
        <w:jc w:val="both"/>
      </w:pPr>
      <w:r>
        <w:rPr>
          <w:rFonts w:ascii="Cambria" w:cs="Cambria" w:eastAsia="Cambria" w:hAnsi="Cambria"/>
          <w:b w:val="false"/>
          <w:bCs w:val="false"/>
          <w:i w:val="false"/>
          <w:iCs w:val="false"/>
          <w:color w:val="000000"/>
          <w:sz w:val="22"/>
          <w:szCs w:val="22"/>
        </w:rPr>
        <w:t xml:space="preserve">21.3 Ο Πάροχος αξιοποιεί τους ακόλουθους υπο-εκτελούντες, με τον αντίστοιχο σκοπό και τοποθεσία υποδομής, πλέον του Συνεργάτη Εγκατάστασης του Άρθρου 31.5, ο οποίος ορίζεται ανά ανάθεση και περιλαμβάνεται στο Παράρτημα ΙΙ της Σύμβασης Επεξεργασίας Δεδομένων:</w:t>
      </w:r>
    </w:p>
    <w:tbl>
      <w:tblPr>
        <w:tblW w:type="pct" w:w="100%"/>
        <w:tblBorders>
          <w:top w:val="single" w:color="000000" w:sz="4"/>
          <w:left w:val="single" w:color="000000" w:sz="4"/>
          <w:bottom w:val="single" w:color="000000" w:sz="4"/>
          <w:right w:val="single" w:color="000000" w:sz="4"/>
          <w:insideH w:val="single" w:color="000000" w:sz="4"/>
          <w:insideV w:val="single" w:color="000000" w:sz="4"/>
        </w:tblBorders>
      </w:tblPr>
      <w:tblGrid>
        <w:gridCol w:w="100"/>
        <w:gridCol w:w="100"/>
        <w:gridCol w:w="100"/>
        <w:gridCol w:w="100"/>
      </w:tblGrid>
      <w:tr>
        <w:trPr>
          <w:tblHeader/>
        </w:trPr>
        <w:tc>
          <w:tcPr>
            <w:tcBorders>
              <w:top w:val="single" w:color="000000" w:sz="4"/>
              <w:left w:val="single" w:color="000000" w:sz="4"/>
              <w:bottom w:val="single" w:color="000000" w:sz="4"/>
              <w:right w:val="single" w:color="000000" w:sz="4"/>
            </w:tcBorders>
            <w:shd w:fill="F2F2F2" w:val="clear"/>
            <w:tcMar>
              <w:top w:type="dxa" w:w="60"/>
              <w:left w:type="dxa" w:w="100"/>
              <w:bottom w:type="dxa" w:w="60"/>
              <w:right w:type="dxa" w:w="100"/>
            </w:tcMar>
          </w:tcPr>
          <w:p>
            <w:pPr>
              <w:spacing w:after="0"/>
            </w:pPr>
            <w:r>
              <w:rPr>
                <w:rFonts w:ascii="Cambria" w:cs="Cambria" w:eastAsia="Cambria" w:hAnsi="Cambria"/>
                <w:b/>
                <w:bCs/>
                <w:i w:val="false"/>
                <w:iCs w:val="false"/>
                <w:color w:val="000000"/>
                <w:sz w:val="22"/>
                <w:szCs w:val="22"/>
              </w:rPr>
              <w:t xml:space="preserve">Συμβαλλόμενη οντότητα</w:t>
            </w:r>
          </w:p>
        </w:tc>
        <w:tc>
          <w:tcPr>
            <w:tcBorders>
              <w:top w:val="single" w:color="000000" w:sz="4"/>
              <w:left w:val="single" w:color="000000" w:sz="4"/>
              <w:bottom w:val="single" w:color="000000" w:sz="4"/>
              <w:right w:val="single" w:color="000000" w:sz="4"/>
            </w:tcBorders>
            <w:shd w:fill="F2F2F2" w:val="clear"/>
            <w:tcMar>
              <w:top w:type="dxa" w:w="60"/>
              <w:left w:type="dxa" w:w="100"/>
              <w:bottom w:type="dxa" w:w="60"/>
              <w:right w:type="dxa" w:w="100"/>
            </w:tcMar>
          </w:tcPr>
          <w:p>
            <w:pPr>
              <w:spacing w:after="0"/>
            </w:pPr>
            <w:r>
              <w:rPr>
                <w:rFonts w:ascii="Cambria" w:cs="Cambria" w:eastAsia="Cambria" w:hAnsi="Cambria"/>
                <w:b/>
                <w:bCs/>
                <w:i w:val="false"/>
                <w:iCs w:val="false"/>
                <w:color w:val="000000"/>
                <w:sz w:val="22"/>
                <w:szCs w:val="22"/>
              </w:rPr>
              <w:t xml:space="preserve">Σκοπός</w:t>
            </w:r>
          </w:p>
        </w:tc>
        <w:tc>
          <w:tcPr>
            <w:tcBorders>
              <w:top w:val="single" w:color="000000" w:sz="4"/>
              <w:left w:val="single" w:color="000000" w:sz="4"/>
              <w:bottom w:val="single" w:color="000000" w:sz="4"/>
              <w:right w:val="single" w:color="000000" w:sz="4"/>
            </w:tcBorders>
            <w:shd w:fill="F2F2F2" w:val="clear"/>
            <w:tcMar>
              <w:top w:type="dxa" w:w="60"/>
              <w:left w:type="dxa" w:w="100"/>
              <w:bottom w:type="dxa" w:w="60"/>
              <w:right w:type="dxa" w:w="100"/>
            </w:tcMar>
          </w:tcPr>
          <w:p>
            <w:pPr>
              <w:spacing w:after="0"/>
            </w:pPr>
            <w:r>
              <w:rPr>
                <w:rFonts w:ascii="Cambria" w:cs="Cambria" w:eastAsia="Cambria" w:hAnsi="Cambria"/>
                <w:b/>
                <w:bCs/>
                <w:i w:val="false"/>
                <w:iCs w:val="false"/>
                <w:color w:val="000000"/>
                <w:sz w:val="22"/>
                <w:szCs w:val="22"/>
              </w:rPr>
              <w:t xml:space="preserve">Τοποθεσία υποδομής</w:t>
            </w:r>
          </w:p>
        </w:tc>
        <w:tc>
          <w:tcPr>
            <w:tcBorders>
              <w:top w:val="single" w:color="000000" w:sz="4"/>
              <w:left w:val="single" w:color="000000" w:sz="4"/>
              <w:bottom w:val="single" w:color="000000" w:sz="4"/>
              <w:right w:val="single" w:color="000000" w:sz="4"/>
            </w:tcBorders>
            <w:shd w:fill="F2F2F2" w:val="clear"/>
            <w:tcMar>
              <w:top w:type="dxa" w:w="60"/>
              <w:left w:type="dxa" w:w="100"/>
              <w:bottom w:type="dxa" w:w="60"/>
              <w:right w:type="dxa" w:w="100"/>
            </w:tcMar>
          </w:tcPr>
          <w:p>
            <w:pPr>
              <w:spacing w:after="0"/>
            </w:pPr>
            <w:r>
              <w:rPr>
                <w:rFonts w:ascii="Cambria" w:cs="Cambria" w:eastAsia="Cambria" w:hAnsi="Cambria"/>
                <w:b/>
                <w:bCs/>
                <w:i w:val="false"/>
                <w:iCs w:val="false"/>
                <w:color w:val="000000"/>
                <w:sz w:val="22"/>
                <w:szCs w:val="22"/>
              </w:rPr>
              <w:t xml:space="preserve">Δικαιοδοσία οντότητας</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Supabase Pte. Ltd.</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Βάση δεδομένων, ταυτοποίηση, αποθήκευση αρχείων, αντίγραφο της ίδιας της υποδομής με κύκλο επτά (7) ημερών</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Φρανκφούρτη, Γερμανία</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Σιγκαπούρη</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Υπο-εκτελούντες της Supabase Pte. Ltd.</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Αρχεία καταγραφής και επεξεργασία πραγματικού χρόνου της βάσης δεδομένων</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Ηνωμένες Πολιτείες</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Ηνωμένες Πολιτείες</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Anthropic Ireland Limited</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Ανάγνωση παραστατικών, βοηθός υποστήριξης</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Ηνωμένες Πολιτείες, κατόπιν περαιτέρω διαβίβασης</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Ιρλανδία</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GitHub, Inc., λειτουργία (γ1) κατά το Άρθρο 21.5 στοιχείο (γ)</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Φιλοξενία αποθετηρίου κώδικα. Δεν διαβιβάζονται Δεδομένα Πελάτη</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Ηνωμένες Πολιτείες</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Ηνωμένες Πολιτείες</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GitHub, Inc., λειτουργία (γ2) κατά το Άρθρο 21.5 στοιχείο (γ)</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Διάθεση της εφαρμογής στους χρήστες. Έκθεση περιορισμένη στη διεύθυνση πρωτοκόλλου διαδικτύου και στα τεχνικά δεδομένα του αιτήματος</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Ηνωμένες Πολιτείες</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Ηνωμένες Πολιτείες</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GitHub, Inc., λειτουργία (γ3) κατά το Άρθρο 21.5 στοιχείο (γ)</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Εκτέλεση της εργασίας λήψης αντιγράφου ασφαλείας. Έκθεση στο σύνολο των Δεδομένων Πελάτη, τα οποία διέρχονται από τη μνήμη του μηχανήματος χωρίς να αποθηκεύονται</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Ηνωμένες Πολιτείες</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Ηνωμένες Πολιτείες</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Hetzner Online GmbH</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Αποθήκευση αντιγράφων ασφαλείας, κύκλος τριάντα (30) ημερών</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Εντός Ευρωπαϊκής Ένωσης</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Γερμανία</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Cloudflare, Inc.</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Αποθήκευση αντιγράφων ασφαλείας, κύκλος ενενήντα (90) ημερών. Δεν παρέχει υπηρεσίες ονοματοδοσίας ή διαμεσολάβησης για την Πλατφόρμα</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Ευρωπαϊκή Ένωση, με ρητό περιορισμό δικαιοδοσίας του χώρου αποθήκευσης</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Ηνωμένες Πολιτείες</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Hostinger International Limited (Κύπρος)</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Ηλεκτρονικό ταχυδρομείο τομέα και λήψη παραστατικών</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Ευρωπαϊκή Ένωση, Γαλλία ή Γερμανία</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Κύπρος</w:t>
            </w:r>
          </w:p>
        </w:tc>
      </w:tr>
    </w:tbl>
    <w:p>
      <w:pPr>
        <w:spacing w:after="120"/>
      </w:pPr>
    </w:p>
    <w:p>
      <w:pPr>
        <w:spacing w:after="140" w:line="276"/>
        <w:jc w:val="both"/>
      </w:pPr>
      <w:r>
        <w:rPr>
          <w:rFonts w:ascii="Cambria" w:cs="Cambria" w:eastAsia="Cambria" w:hAnsi="Cambria"/>
          <w:b w:val="false"/>
          <w:bCs w:val="false"/>
          <w:i w:val="false"/>
          <w:iCs w:val="false"/>
          <w:color w:val="000000"/>
          <w:sz w:val="22"/>
          <w:szCs w:val="22"/>
        </w:rPr>
        <w:t xml:space="preserve">Ο πάροχος υπηρεσιών πληρωμών δεν περιλαμβάνεται στον ανωτέρω πίνακα. Η VIVABANK Μονοπρόσωπη Ανώνυμη Τραπεζική Εταιρεία, με την οποία συμβάλλεται ο Πάροχος για την επεξεργασία πληρωμών με κάρτα, δεν ενεργεί ως υπο-εκτελούσα αλλά ως αυτοτελής υπεύθυνος επεξεργασίας, κατά τα ειδικότερα του Άρθρου 21.5 στοιχείο (ε1). Περιλαμβάνεται στο Παράρτημα ΙΙΙ και στην Πολιτική Απορρήτου ως αποδέκτης.</w:t>
      </w:r>
    </w:p>
    <w:p>
      <w:pPr>
        <w:spacing w:after="140" w:line="276"/>
        <w:jc w:val="both"/>
      </w:pPr>
      <w:r>
        <w:rPr>
          <w:rFonts w:ascii="Cambria" w:cs="Cambria" w:eastAsia="Cambria" w:hAnsi="Cambria"/>
          <w:b w:val="false"/>
          <w:bCs w:val="false"/>
          <w:i w:val="false"/>
          <w:iCs w:val="false"/>
          <w:color w:val="000000"/>
          <w:sz w:val="22"/>
          <w:szCs w:val="22"/>
        </w:rPr>
        <w:t xml:space="preserve">Ο Πάροχος τηρεί μητρώο, ανά υπο-εκτελούντα, της συμβαλλόμενης οντότητας, της χώρας, της ημερομηνίας ισχύος και του κρυπτογραφικού αποτυπώματος της σύμβασης επεξεργασίας που έχει αποδεχθεί, της εφαρμοστέας Ενότητας των τυποποιημένων ρητρών, του ερείσματος διαβίβασης και της ημερομηνίας της τελευταίας εκτίμησης επιπτώσεων.</w:t>
      </w:r>
    </w:p>
    <w:p>
      <w:pPr>
        <w:spacing w:after="140" w:line="276"/>
        <w:jc w:val="both"/>
      </w:pPr>
      <w:r>
        <w:rPr>
          <w:rFonts w:ascii="Cambria" w:cs="Cambria" w:eastAsia="Cambria" w:hAnsi="Cambria"/>
          <w:b w:val="false"/>
          <w:bCs w:val="false"/>
          <w:i w:val="false"/>
          <w:iCs w:val="false"/>
          <w:color w:val="000000"/>
          <w:sz w:val="22"/>
          <w:szCs w:val="22"/>
        </w:rPr>
        <w:t xml:space="preserve">Ο επικαιροποιημένος κατάλογος τηρείται στην Πολιτική Απορρήτου και στη σελίδα του Άρθρου 19.11.</w:t>
      </w:r>
    </w:p>
    <w:p>
      <w:pPr>
        <w:spacing w:after="140" w:line="276"/>
        <w:jc w:val="both"/>
      </w:pPr>
      <w:r>
        <w:rPr>
          <w:rFonts w:ascii="Cambria" w:cs="Cambria" w:eastAsia="Cambria" w:hAnsi="Cambria"/>
          <w:b w:val="false"/>
          <w:bCs w:val="false"/>
          <w:i w:val="false"/>
          <w:iCs w:val="false"/>
          <w:color w:val="000000"/>
          <w:sz w:val="22"/>
          <w:szCs w:val="22"/>
        </w:rPr>
        <w:t xml:space="preserve">21.4 Ο Πάροχος ενημερώνει εγγράφως τον Πελάτη τουλάχιστον τριάντα (30) ημέρες πριν από την προσθήκη ή αντικατάσταση υπο-εκτελούντος. Όπου η άμεση αντικατάσταση επιβάλλεται για λόγους ασφάλειας, διαθεσιμότητας ή συμμόρφωσης, ο Πάροχος δύναται να προβεί σε αυτήν χωρίς την ανωτέρω προθεσμία, ενημερώνοντας τον Πελάτη αμελλητί, οπότε το δικαίωμα εναντίωσης ασκείται εκ των υστέρων, κατά το Άρθρο 8.4 της Σύμβασης Επεξεργασίας Δεδομένων. Ο Πελάτης δικαιούται να εναντιωθεί εντός δεκατεσσάρων (14) ημερών, για βάσιμους λόγους σχετιζόμενους με την προστασία δεδομένων. Εφόσον τα μέρη δεν καταλήξουν σε λύση, ο Πελάτης δικαιούται να καταγγείλει τη σύμβαση χωρίς επιβάρυνση, με επιστροφή του αναλογούντος τμήματος προπληρωμένης συνδρομής.</w:t>
      </w:r>
    </w:p>
    <w:p>
      <w:pPr>
        <w:spacing w:after="140" w:line="276"/>
        <w:jc w:val="both"/>
      </w:pPr>
      <w:r>
        <w:rPr>
          <w:rFonts w:ascii="Cambria" w:cs="Cambria" w:eastAsia="Cambria" w:hAnsi="Cambria"/>
          <w:b w:val="false"/>
          <w:bCs w:val="false"/>
          <w:i w:val="false"/>
          <w:iCs w:val="false"/>
          <w:color w:val="000000"/>
          <w:sz w:val="22"/>
          <w:szCs w:val="22"/>
        </w:rPr>
        <w:t xml:space="preserve">21.5 Το έρεισμα κάθε διαβίβασης προσδιορίζεται με βάση τη συμβαλλόμενη οντότητα και όχι μόνο την τοποθεσία της υποδομής, ως εξής:</w:t>
      </w:r>
    </w:p>
    <w:p>
      <w:pPr>
        <w:spacing w:after="140" w:line="276"/>
        <w:jc w:val="both"/>
      </w:pPr>
      <w:r>
        <w:rPr>
          <w:rFonts w:ascii="Cambria" w:cs="Cambria" w:eastAsia="Cambria" w:hAnsi="Cambria"/>
          <w:b w:val="false"/>
          <w:bCs w:val="false"/>
          <w:i w:val="false"/>
          <w:iCs w:val="false"/>
          <w:color w:val="000000"/>
          <w:sz w:val="22"/>
          <w:szCs w:val="22"/>
        </w:rPr>
        <w:t xml:space="preserve">(α) Supabase Pte. Ltd. Τα δεδομένα τηρούνται σε υποδομή εντός της Ευρωπαϊκής Ένωσης, στη Φρανκφούρτη, οπότε δεν υφίσταται διαβίβαση ως προς την τοποθεσία αποθήκευσης. Η συμβαλλόμενη οντότητα εδρεύει όμως στη Σιγκαπούρη, τρίτη χώρα για την οποία δεν υφίσταται απόφαση επάρκειας, και η πρόσβαση από αυτήν συνιστά διαβίβαση. Η σχέση διέπεται επομένως από τις τυποποιημένες συμβατικές ρήτρες της Εκτελεστικής Απόφασης (ΕΕ) 2021/914, Ενότητα 3 (εκτελών προς εκτελούντα), όπως ενσωματώνονται στη σύμβαση επεξεργασίας του παρόχου. Ο Πάροχος διασφαλίζει ότι η περιοχή του έργου παραμένει εντός του Ευρωπαϊκού Οικονομικού Χώρου. Η ίδια η βάση δεδομένων τηρείται στη Φρανκφούρτη. Τα αρχεία καταγραφής και η επεξεργασία πραγματικού χρόνου εκτελούνται από υπο-εκτελούντες της Supabase σε υποδομή στις Ηνωμένες Πολιτείες, βάσει του ερείσματος που δηλώνει ο πάροχος χωριστά για κάθε υπο-εκτελούντα στην εκτίμηση επιπτώσεων διαβίβασης που δημοσιεύει, και η σχετική σύμβαση δεσμεύει τη Supabase να αποθηκεύει και να επεξεργάζεται κατά κύριο λόγο, και όχι αποκλειστικά, εντός της επιλεγμένης περιοχής.</w:t>
      </w:r>
    </w:p>
    <w:p>
      <w:pPr>
        <w:spacing w:after="140" w:line="276"/>
        <w:jc w:val="both"/>
      </w:pPr>
      <w:r>
        <w:rPr>
          <w:rFonts w:ascii="Cambria" w:cs="Cambria" w:eastAsia="Cambria" w:hAnsi="Cambria"/>
          <w:b w:val="false"/>
          <w:bCs w:val="false"/>
          <w:i w:val="false"/>
          <w:iCs w:val="false"/>
          <w:color w:val="000000"/>
          <w:sz w:val="22"/>
          <w:szCs w:val="22"/>
        </w:rPr>
        <w:t xml:space="preserve">(β) Anthropic Ireland Limited. Για πελάτες εγκατεστημένους στον Ευρωπαϊκό Οικονομικό Χώρο, αντισυμβαλλόμενος είναι η ιρλανδική οντότητα, οπότε η πρωτογενής σχέση είναι ενδοενωσιακή. Η επεξεργασία διενεργείται ωστόσο σε υποδομή στις Ηνωμένες Πολιτείες, καθόσον δεν διατίθεται επιλογή παραμονής δεδομένων εντός της Ένωσης, και συνιστά περαιτέρω διαβίβαση. Η διαβίβαση αυτή στηρίζεται στις τυποποιημένες συμβατικές ρήτρες, Ενότητα 3, όπως ενσωματώνονται στη σύμβαση επεξεργασίας του παρόχου. Ο πάροχος αυτός δεν είναι πιστοποιημένος στο Πλαίσιο Προστασίας Δεδομένων Ευρωπαϊκής Ένωσης – Ηνωμένων Πολιτειών και δεν το επικαλείται. Ισχύουν επιπλέον συμβατική απαγόρευση χρήσης του περιεχομένου για εκπαίδευση μοντέλων κατά το Άρθρο 10.8 και αυτόματη διαγραφή εντός τριάντα (30) ημερών. Κατ' εξαίρεση του κανόνα αυτού, περιεχόμενο που επισημαίνεται από τα αυτοματοποιημένα συστήματα ορθής χρήσης του υπο-εκτελούντος δύναται να διατηρηθεί έως δύο (2) έτη, και οι βαθμολογίες ταξινόμησης εμπιστοσύνης και ασφάλειας έως επτά (7) έτη.</w:t>
      </w:r>
    </w:p>
    <w:p>
      <w:pPr>
        <w:spacing w:after="140" w:line="276"/>
        <w:jc w:val="both"/>
      </w:pPr>
      <w:r>
        <w:rPr>
          <w:rFonts w:ascii="Cambria" w:cs="Cambria" w:eastAsia="Cambria" w:hAnsi="Cambria"/>
          <w:b w:val="false"/>
          <w:bCs w:val="false"/>
          <w:i w:val="false"/>
          <w:iCs w:val="false"/>
          <w:color w:val="000000"/>
          <w:sz w:val="22"/>
          <w:szCs w:val="22"/>
        </w:rPr>
        <w:t xml:space="preserve">(γ) GitHub, Inc. Η οντότητα αυτή επιτελεί τρεις διακριτές λειτουργίες, οι οποίες διαφέρουν ως προς το αντικείμενο της επεξεργασίας και ως προς την έκθεση σε δεδομένα προσωπικού χαρακτήρα και αντιμετωπίζονται, για τον λόγο αυτό, χωριστά, κατά τα ειδικότερα του Άρθρου 9.4 της Σύμβασης Επεξεργασίας Δεδομένων:</w:t>
      </w:r>
    </w:p>
    <w:p>
      <w:pPr>
        <w:spacing w:after="140" w:line="276"/>
        <w:jc w:val="both"/>
      </w:pPr>
      <w:r>
        <w:rPr>
          <w:rFonts w:ascii="Cambria" w:cs="Cambria" w:eastAsia="Cambria" w:hAnsi="Cambria"/>
          <w:b w:val="false"/>
          <w:bCs w:val="false"/>
          <w:i w:val="false"/>
          <w:iCs w:val="false"/>
          <w:color w:val="000000"/>
          <w:sz w:val="22"/>
          <w:szCs w:val="22"/>
        </w:rPr>
        <w:t xml:space="preserve">(γ1) Φιλοξενία του αποθετηρίου κώδικα. Αντικείμενο της λειτουργίας αυτής είναι αποκλειστικά ο πηγαίος κώδικας της εφαρμογής, ο οποίος ανήκει στον Πάροχο. Ουδέν Δεδομένο Πελάτη διαβιβάζεται ή τηρείται στο πλαίσιό της, οπότε δεν υφίσταται ως προς αυτήν διαβίβαση δεδομένων προσωπικού χαρακτήρα ούτε απαιτείται έρεισμα του Κεφαλαίου V ΓΚΠΔ.</w:t>
      </w:r>
    </w:p>
    <w:p>
      <w:pPr>
        <w:spacing w:after="140" w:line="276"/>
        <w:jc w:val="both"/>
      </w:pPr>
      <w:r>
        <w:rPr>
          <w:rFonts w:ascii="Cambria" w:cs="Cambria" w:eastAsia="Cambria" w:hAnsi="Cambria"/>
          <w:b w:val="false"/>
          <w:bCs w:val="false"/>
          <w:i w:val="false"/>
          <w:iCs w:val="false"/>
          <w:color w:val="000000"/>
          <w:sz w:val="22"/>
          <w:szCs w:val="22"/>
        </w:rPr>
        <w:t xml:space="preserve">(γ2) Διάθεση της εφαρμογής στους Εξουσιοδοτημένους Χρήστες, μέσω της υπηρεσίας στατικών σελίδων της, με ανακατεύθυνση του υποτομέα του Παρόχου. Κατά τη διάθεση αυτή η οντότητα λαμβάνει, κατ' ανάγκη και σε κάθε φόρτωση, τη διεύθυνση πρωτοκόλλου διαδικτύου κάθε χρήστη και τα συνήθη τεχνικά δεδομένα του αιτήματος, τα οποία συνιστούν δεδομένα προσωπικού χαρακτήρα. Δεν διαβιβάζεται στο πλαίσιο της λειτουργίας αυτής περιεχόμενο της βάσης δεδομένων. Η διαβίβαση στις Ηνωμένες Πολιτείες στηρίζεται στις τυποποιημένες συμβατικές ρήτρες, Ενότητα 3, ανεξαρτήτως τυχόν πιστοποίησης της οντότητας σε πλαίσιο επάρκειας, στην οποία ο Πάροχος δεν στηρίζεται.</w:t>
      </w:r>
    </w:p>
    <w:p>
      <w:pPr>
        <w:spacing w:after="140" w:line="276"/>
        <w:jc w:val="both"/>
      </w:pPr>
      <w:r>
        <w:rPr>
          <w:rFonts w:ascii="Cambria" w:cs="Cambria" w:eastAsia="Cambria" w:hAnsi="Cambria"/>
          <w:b w:val="false"/>
          <w:bCs w:val="false"/>
          <w:i w:val="false"/>
          <w:iCs w:val="false"/>
          <w:color w:val="000000"/>
          <w:sz w:val="22"/>
          <w:szCs w:val="22"/>
        </w:rPr>
        <w:t xml:space="preserve">(γ3) Εκτέλεση της εργασίας λήψης του αντιγράφου ασφαλείας της βάσης δεδομένων, σε μηχάνημά της με καταγεγραμμένη θέση στις Ηνωμένες Πολιτείες. Η λειτουργία αυτή έχει τη μεγαλύτερη έκθεση από τις τρεις, καθόσον καθ' όλη τη διάρκεια της εργασίας το σύνολο των Δεδομένων Πελάτη, περιλαμβανομένων Δεδομένων Εργαζομένων και αποδοχών, διέρχεται από τη μνήμη του μηχανήματος αυτού. Το αντίγραφο κρυπτογραφείται εντός της ίδιας ενιαίας διαδικασίας και ουδέποτε εγγράφεται ακρυπτογράφητο σε μέσο αποθήκευσης. Η επεξεργασία αυτή συνιστά αυτοτελή διαβίβαση, διακριτή από εκείνη του στοιχείου (γ2), στηρίζεται στις τυποποιημένες συμβατικές ρήτρες, Ενότητα 3, και καλύπτεται από την εκτίμηση επιπτώσεων του Άρθρου 21.5.1, με την προθεσμία που το άρθρο αυτό ορίζει.</w:t>
      </w:r>
    </w:p>
    <w:p>
      <w:pPr>
        <w:spacing w:after="140" w:line="276"/>
        <w:jc w:val="both"/>
      </w:pPr>
      <w:r>
        <w:rPr>
          <w:rFonts w:ascii="Cambria" w:cs="Cambria" w:eastAsia="Cambria" w:hAnsi="Cambria"/>
          <w:b w:val="false"/>
          <w:bCs w:val="false"/>
          <w:i w:val="false"/>
          <w:iCs w:val="false"/>
          <w:color w:val="000000"/>
          <w:sz w:val="22"/>
          <w:szCs w:val="22"/>
        </w:rPr>
        <w:t xml:space="preserve">Σε καμία από τις τρεις λειτουργίες δεν αποθηκεύονται στην οντότητα αυτή αντίγραφα ασφαλείας ούτε άλλα Δεδομένα Πελάτη, και τα προγενέστερα αντίγραφα που είχαν αποθηκευθεί σε αυτήν έχουν διαγραφεί.</w:t>
      </w:r>
    </w:p>
    <w:p>
      <w:pPr>
        <w:spacing w:after="140" w:line="276"/>
        <w:jc w:val="both"/>
      </w:pPr>
      <w:r>
        <w:rPr>
          <w:rFonts w:ascii="Cambria" w:cs="Cambria" w:eastAsia="Cambria" w:hAnsi="Cambria"/>
          <w:b w:val="false"/>
          <w:bCs w:val="false"/>
          <w:i w:val="false"/>
          <w:iCs w:val="false"/>
          <w:color w:val="000000"/>
          <w:sz w:val="22"/>
          <w:szCs w:val="22"/>
        </w:rPr>
        <w:t xml:space="preserve">(δ) Αποθήκευση αντιγράφων ασφαλείας: Hetzner Online GmbH και Cloudflare, Inc. Τα αντίγραφα ασφαλείας αποθηκεύονται αποκλειστικά σε υποδομή εντός της Ευρωπαϊκής Ένωσης, κατά τα ειδικότερα του Άρθρου 22.5. Η Hetzner Online GmbH (Industriestr. 25, 91710 Gunzenhausen, Γερμανία, εμπορικό μητρώο HRB 6089 Ansbach, αριθμός φόρου προστιθέμενης αξίας DE812871812) αποθηκεύει το αντίγραφο κύκλου τριάντα (30) ημερών σε υποδομή εντός της Ευρωπαϊκής Ένωσης, κατά την επιλεγμένη τοποθεσία διακομιστή του λογαριασμού, οπότε δεν υφίσταται διαβίβαση εκτός του Ευρωπαϊκού Οικονομικού Χώρου. Η Cloudflare, Inc. (101 Townsend Street, San Francisco, California 94107, Ηνωμένες Πολιτείες) αποθηκεύει το αντίγραφο κύκλου ενενήντα (90) ημερών σε χώρο που δημιουργείται με ρητό περιορισμό δικαιοδοσίας εντός της Ευρωπαϊκής Ένωσης, ο οποίος δεν μεταβάλλεται μετά τη δημιουργία του και τον οποίο ο Πάροχος δεσμεύεται να εφαρμόζει εξαρχής. Επειδή όμως η συμβαλλόμενη οντότητα εδρεύει στις Ηνωμένες Πολιτείες, η δυνατότητα πρόσβασης από αυτήν συνιστά διαβίβαση, η οποία στηρίζεται στις τυποποιημένες συμβατικές ρήτρες, Ενότητα 3, ανεξαρτήτως τυχόν πιστοποίησης της οντότητας σε πλαίσιο επάρκειας, στην οποία ο Πάροχος δεν στηρίζεται. Η οντότητα αυτή δεν παρέχει υπηρεσίες ονοματοδοσίας τομέα ούτε διαμεσολάβησης της κίνησης προς την Πλατφόρμα. Ως συμπληρωματικό μέτρο, τα αντίγραφα υφίστανται ασύμμετρη κρυπτογράφηση πριν από κάθε μεταφόρτωσή τους, εντός της ίδιας ενιαίας διαδικασίας με τη δημιουργία και τη συμπίεσή τους, χωρίς να εγγράφεται σε κανένα στάδιο ακρυπτογράφητο αρχείο σε μέσο αποθήκευσης. Το ιδιωτικό κλειδί δεν βρίσκεται στην υποδομή και τηρείται αποκλειστικά από τον Πάροχο, εκτός δικτύου, εντός του Ευρωπαϊκού Οικονομικού Χώρου. Κανείς υπο-εκτελών δεν έχει πρόσβαση σε αυτό, οπότε το μηχάνημα που παράγει το αντίγραφο δύναται να το εγγράψει και αδυνατεί να το αναγνώσει.</w:t>
      </w:r>
    </w:p>
    <w:p>
      <w:pPr>
        <w:spacing w:after="140" w:line="276"/>
        <w:jc w:val="both"/>
      </w:pPr>
      <w:r>
        <w:rPr>
          <w:rFonts w:ascii="Cambria" w:cs="Cambria" w:eastAsia="Cambria" w:hAnsi="Cambria"/>
          <w:b w:val="false"/>
          <w:bCs w:val="false"/>
          <w:i w:val="false"/>
          <w:iCs w:val="false"/>
          <w:color w:val="000000"/>
          <w:sz w:val="22"/>
          <w:szCs w:val="22"/>
        </w:rPr>
        <w:t xml:space="preserve">(ε) Hostinger International Limited. Η συμβαλλόμενη οντότητα του παρόχου εδρεύει στην Κύπρο, οπότε η συμβατική σχέση είναι ενδοενωσιακή. Η υπηρεσία τιμολογείται στην επωνυμία και στα φορολογικά στοιχεία του Παρόχου, ο δε λογαριασμός, εφόσον δημιουργήθηκε πριν από τη σύσταση του Παρόχου και δεν έχει μεταβιβαστεί ονομαστικά, τηρείται από τον διαχειριστή του αποκλειστικά για λογαριασμό του Παρόχου, κατά το Άρθρο 8.5 της Σύμβασης Επεξεργασίας Δεδομένων. Ο πάροχος βεβαίωσε εγγράφως, στις 16 Σεπτεμβρίου 2026, ότι οι διακομιστές αλληλογραφίας βρίσκονται εντός της Ευρωπαϊκής Ένωσης, σε κέντρα δεδομένων στη Γαλλία ή στη Γερμανία, οπότε δεν υφίσταται διαβίβαση προς τρίτη χώρα.</w:t>
      </w:r>
    </w:p>
    <w:p>
      <w:pPr>
        <w:spacing w:after="140" w:line="276"/>
        <w:jc w:val="both"/>
      </w:pPr>
      <w:r>
        <w:rPr>
          <w:rFonts w:ascii="Cambria" w:cs="Cambria" w:eastAsia="Cambria" w:hAnsi="Cambria"/>
          <w:b w:val="false"/>
          <w:bCs w:val="false"/>
          <w:i w:val="false"/>
          <w:iCs w:val="false"/>
          <w:color w:val="000000"/>
          <w:sz w:val="22"/>
          <w:szCs w:val="22"/>
        </w:rPr>
        <w:t xml:space="preserve">(ε1) VIVABANK Μονοπρόσωπη Ανώνυμη Τραπεζική Εταιρεία (VIVABANK Α.Ε., Γ.Ε.ΜΗ. 005372901000, Α.Φ.Μ. 999846755). Πρόκειται για αδειοδοτημένο πιστωτικό ίδρυμα με έδρα στην Ελλάδα, οπότε δεν υφίσταται διαβίβαση εκτός Ευρωπαϊκού Οικονομικού Χώρου ως προς τη συμβαλλόμενη οντότητα. Ο Πάροχος διευκρινίζει ότι ως προς τα δεδομένα πληρωμής η οντότητα αυτή ενεργεί ως αυτοτελής υπεύθυνος επεξεργασίας, δυνάμει των υποχρεώσεων που της επιβάλλει η τραπεζική και η νομοθεσία για την πρόληψη της νομιμοποίησης εσόδων, και όχι ως υπο-εκτελών του Παρόχου.</w:t>
      </w:r>
    </w:p>
    <w:p>
      <w:pPr>
        <w:spacing w:after="140" w:line="276"/>
        <w:jc w:val="both"/>
      </w:pPr>
      <w:r>
        <w:rPr>
          <w:rFonts w:ascii="Cambria" w:cs="Cambria" w:eastAsia="Cambria" w:hAnsi="Cambria"/>
          <w:b w:val="false"/>
          <w:bCs w:val="false"/>
          <w:i w:val="false"/>
          <w:iCs w:val="false"/>
          <w:color w:val="000000"/>
          <w:sz w:val="22"/>
          <w:szCs w:val="22"/>
        </w:rPr>
        <w:t xml:space="preserve">(στ) Λοιποί υπο-εκτελούντες. Για κάθε άλλη διαβίβαση εκτός του Ευρωπαϊκού Οικονομικού Χώρου εφαρμόζονται οι τυποποιημένες συμβατικές ρήτρες με την κατάλληλη Ενότητα.</w:t>
      </w:r>
    </w:p>
    <w:p>
      <w:pPr>
        <w:spacing w:after="140" w:line="276"/>
        <w:jc w:val="both"/>
      </w:pPr>
      <w:r>
        <w:rPr>
          <w:rFonts w:ascii="Cambria" w:cs="Cambria" w:eastAsia="Cambria" w:hAnsi="Cambria"/>
          <w:b w:val="false"/>
          <w:bCs w:val="false"/>
          <w:i w:val="false"/>
          <w:iCs w:val="false"/>
          <w:color w:val="000000"/>
          <w:sz w:val="22"/>
          <w:szCs w:val="22"/>
        </w:rPr>
        <w:t xml:space="preserve">21.5.1 Για κάθε διαβίβαση προς τρίτη χώρα ο Πάροχος διενεργεί και τεκμηριώνει, το αργότερο εντός τριάντα (30) ημερών από την έναρξη ισχύος των παρόντων Όρων και εν συνεχεία πριν από κάθε νέα διαβίβαση, εκτίμηση επιπτώσεων κατά τη Ρήτρα 14 των τυποποιημένων συμβατικών ρητρών και τις Συστάσεις 01/2020 του Ευρωπαϊκού Συμβουλίου Προστασίας Δεδομένων, την οποία θέτει στη διάθεση του Πελάτη κατόπιν αιτήματος.</w:t>
      </w:r>
    </w:p>
    <w:p>
      <w:pPr>
        <w:spacing w:after="140" w:line="276"/>
        <w:jc w:val="both"/>
      </w:pPr>
      <w:r>
        <w:rPr>
          <w:rFonts w:ascii="Cambria" w:cs="Cambria" w:eastAsia="Cambria" w:hAnsi="Cambria"/>
          <w:b w:val="false"/>
          <w:bCs w:val="false"/>
          <w:i w:val="false"/>
          <w:iCs w:val="false"/>
          <w:color w:val="000000"/>
          <w:sz w:val="22"/>
          <w:szCs w:val="22"/>
        </w:rPr>
        <w:t xml:space="preserve">21.5.2 Ο Πάροχος επανεξετάζει τουλάχιστον ετησίως την επάρκεια κάθε ερείσματος, περιλαμβανομένων της συμβαλλόμενης οντότητας, της τοποθεσίας της υποδομής, της κατάστασης τυχόν πιστοποιήσεων και του πεδίου των καλυπτόμενων κατηγοριών δεδομένων, και τηρεί σχετικό αρχείο για σκοπούς λογοδοσίας κατά το άρθρο 5 παράγραφος 2 ΓΚΠΔ.</w:t>
      </w:r>
    </w:p>
    <w:p>
      <w:pPr>
        <w:spacing w:after="140" w:line="276"/>
        <w:jc w:val="both"/>
      </w:pPr>
      <w:r>
        <w:rPr>
          <w:rFonts w:ascii="Cambria" w:cs="Cambria" w:eastAsia="Cambria" w:hAnsi="Cambria"/>
          <w:b w:val="false"/>
          <w:bCs w:val="false"/>
          <w:i w:val="false"/>
          <w:iCs w:val="false"/>
          <w:color w:val="000000"/>
          <w:sz w:val="22"/>
          <w:szCs w:val="22"/>
        </w:rPr>
        <w:t xml:space="preserve">21.6 Εφόσον απόφαση επάρκειας ανακληθεί, ακυρωθεί ή παύσει να ισχύει, ή εφόσον πιστοποίηση υπο-εκτελούντος παύσει να είναι ενεργή, ο Πάροχος μεταπίπτει αυτομάτως στις τυποποιημένες συμβατικές ρήτρες με τα αναγκαία συμπληρωματικά μέτρα και, εάν ούτε αυτό επαρκεί, αναστέλλει τη διαβίβαση και μεταφέρει την επεξεργασία σε εναλλακτικό υπο-εκτελούντα. Η ενέργεια αυτή δεν συνιστά αθέτηση της σύμβασης, ο δε Πάροχος ενημερώνει αμελλητί τον Πελάτη.</w:t>
      </w:r>
    </w:p>
    <w:p>
      <w:pPr>
        <w:spacing w:after="140" w:line="276"/>
        <w:jc w:val="both"/>
      </w:pPr>
      <w:r>
        <w:rPr>
          <w:rFonts w:ascii="Cambria" w:cs="Cambria" w:eastAsia="Cambria" w:hAnsi="Cambria"/>
          <w:b w:val="false"/>
          <w:bCs w:val="false"/>
          <w:i w:val="false"/>
          <w:iCs w:val="false"/>
          <w:color w:val="000000"/>
          <w:sz w:val="22"/>
          <w:szCs w:val="22"/>
        </w:rPr>
        <w:t xml:space="preserve">21.7 Ο Πάροχος ειδοποιεί τον Πελάτη για κάθε περιστατικό παραβίασης δεδομένων προσωπικού χαρακτήρα χωρίς αδικαιολόγητη καθυστέρηση και σε κάθε περίπτωση εντός σαράντα οκτώ (48) ωρών από τη στιγμή που έλαβε γνώση αυτού, παρέχοντας τις πληροφορίες που είναι αναγκαίες ώστε ο Πελάτης να ανταποκριθεί στην προθεσμία του άρθρου 33 ΓΚΠΔ. Όπου το περιστατικό ανάγεται σε υπο-εκτελούντα, η γνώση του Παρόχου εξαρτάται από τη γνωστοποίηση του υπο-εκτελούντος, η συμβατική προθεσμία του οποίου γνωστοποιείται στον Πελάτη κατόπιν αιτήματος.</w:t>
      </w:r>
    </w:p>
    <w:p>
      <w:pPr>
        <w:spacing w:after="140" w:line="276"/>
        <w:jc w:val="both"/>
      </w:pPr>
      <w:r>
        <w:rPr>
          <w:rFonts w:ascii="Cambria" w:cs="Cambria" w:eastAsia="Cambria" w:hAnsi="Cambria"/>
          <w:b w:val="false"/>
          <w:bCs w:val="false"/>
          <w:i w:val="false"/>
          <w:iCs w:val="false"/>
          <w:color w:val="000000"/>
          <w:sz w:val="22"/>
          <w:szCs w:val="22"/>
        </w:rPr>
        <w:t xml:space="preserve">21.8 Ο Πάροχος συνδράμει τον Πελάτη, με κατάλληλα τεχνικά και οργανωτικά μέτρα και στο μέτρο του δυνατού, στην ανταπόκριση σε αιτήματα άσκησης δικαιωμάτων υποκειμένων και στην εκπλήρωση των υποχρεώσεων των άρθρων 32 έως 36 ΓΚΠΔ.</w:t>
      </w:r>
    </w:p>
    <w:p>
      <w:pPr>
        <w:spacing w:after="140" w:line="276"/>
        <w:jc w:val="both"/>
      </w:pPr>
      <w:r>
        <w:rPr>
          <w:rFonts w:ascii="Cambria" w:cs="Cambria" w:eastAsia="Cambria" w:hAnsi="Cambria"/>
          <w:b w:val="false"/>
          <w:bCs w:val="false"/>
          <w:i w:val="false"/>
          <w:iCs w:val="false"/>
          <w:color w:val="000000"/>
          <w:sz w:val="22"/>
          <w:szCs w:val="22"/>
        </w:rPr>
        <w:t xml:space="preserve">21.9 Όπου, κατά το στάδιο της επίδειξης, ο Πάροχος επεξεργάζεται δεδομένα υποψήφιου πελάτη, ιδίως προϊόντα και τιμές, η επεξεργασία διενεργείται βάσει του άρθρου 6 παράγραφος 1 στοιχείο β) ΓΚΠΔ για τη λήψη μέτρων κατ' αίτηση του υποκειμένου πριν από τη σύναψη σύμβασης, καλύπτεται από χωριστή έγγραφη συμφωνία εμπιστευτικότητας και επεξεργασίας, και τα δεδομένα διαγράφονται εντός τριάντα (30) ημερών εφόσον δεν συναφθεί σύμβαση.</w:t>
      </w:r>
    </w:p>
    <w:p>
      <w:pPr>
        <w:keepNext/>
        <w:spacing w:after="140" w:before="300"/>
        <w:jc w:val="left"/>
      </w:pPr>
      <w:r>
        <w:rPr>
          <w:rFonts w:ascii="Cambria" w:cs="Cambria" w:eastAsia="Cambria" w:hAnsi="Cambria"/>
          <w:b/>
          <w:bCs/>
          <w:i w:val="false"/>
          <w:iCs w:val="false"/>
          <w:color w:val="000000"/>
          <w:sz w:val="22"/>
          <w:szCs w:val="22"/>
        </w:rPr>
        <w:t xml:space="preserve">Άρθρο 22 — Διαθεσιμότητα, Συντήρηση και Υποστήριξη</w:t>
      </w:r>
    </w:p>
    <w:p>
      <w:pPr>
        <w:spacing w:after="140" w:line="276"/>
        <w:jc w:val="both"/>
      </w:pPr>
      <w:r>
        <w:rPr>
          <w:rFonts w:ascii="Cambria" w:cs="Cambria" w:eastAsia="Cambria" w:hAnsi="Cambria"/>
          <w:b w:val="false"/>
          <w:bCs w:val="false"/>
          <w:i w:val="false"/>
          <w:iCs w:val="false"/>
          <w:color w:val="000000"/>
          <w:sz w:val="22"/>
          <w:szCs w:val="22"/>
        </w:rPr>
        <w:t xml:space="preserve">22.1 Ο Πάροχος καταβάλλει εύλογες επαγγελματικές προσπάθειες για τη διαρκή και αδιάλειπτη διαθεσιμότητα της Πλατφόρμας. Ο Πάροχος δεν παρέχει εγγύηση συγκεκριμένου ποσοστού διαθεσιμότητας και δεν αναλαμβάνει δεσμεύσεις επιπέδου υπηρεσίας με πιστώσεις ή ποινικές ρήτρες. Ο Πελάτης αναγνωρίζει ρητά ότι η Υπηρεσία παρέχεται σε βάση βέλτιστης προσπάθειας.</w:t>
      </w:r>
    </w:p>
    <w:p>
      <w:pPr>
        <w:spacing w:after="140" w:line="276"/>
        <w:jc w:val="both"/>
      </w:pPr>
      <w:r>
        <w:rPr>
          <w:rFonts w:ascii="Cambria" w:cs="Cambria" w:eastAsia="Cambria" w:hAnsi="Cambria"/>
          <w:b w:val="false"/>
          <w:bCs w:val="false"/>
          <w:i w:val="false"/>
          <w:iCs w:val="false"/>
          <w:color w:val="000000"/>
          <w:sz w:val="22"/>
          <w:szCs w:val="22"/>
        </w:rPr>
        <w:t xml:space="preserve">22.2 Ο Πάροχος δικαιούται να διακόπτει προσωρινά την Υπηρεσία για προγραμματισμένη συντήρηση, αναβάθμιση ή μέτρα ασφαλείας. Η προγραμματισμένη συντήρηση διενεργείται, κατά το δυνατόν, εκτός των ωρών αιχμής της εστίασης, και ο Πελάτης ενημερώνεται εκ των προτέρων όπου τούτο είναι πρακτικά εφικτό. Έκτακτη συντήρηση για λόγους ασφάλειας δύναται να διενεργείται χωρίς προειδοποίηση.</w:t>
      </w:r>
    </w:p>
    <w:p>
      <w:pPr>
        <w:spacing w:after="140" w:line="276"/>
        <w:jc w:val="both"/>
      </w:pPr>
      <w:r>
        <w:rPr>
          <w:rFonts w:ascii="Cambria" w:cs="Cambria" w:eastAsia="Cambria" w:hAnsi="Cambria"/>
          <w:b w:val="false"/>
          <w:bCs w:val="false"/>
          <w:i w:val="false"/>
          <w:iCs w:val="false"/>
          <w:color w:val="000000"/>
          <w:sz w:val="22"/>
          <w:szCs w:val="22"/>
        </w:rPr>
        <w:t xml:space="preserve">22.3 Ο Πάροχος παρέχει υποστήριξη μέσω ηλεκτρονικού ταχυδρομείου, του βοηθού εντός της Πλατφόρμας και των λοιπών διαύλων που γνωστοποιεί, κατά τις Εργάσιμες Ημέρες και ώρες. Δεν παρέχεται υποστήριξη σε εικοσιτετράωρη βάση, εκτός εάν συμφωνηθεί εγγράφως χωριστά και έναντι πρόσθετης αμοιβής.</w:t>
      </w:r>
    </w:p>
    <w:p>
      <w:pPr>
        <w:spacing w:after="140" w:line="276"/>
        <w:jc w:val="both"/>
      </w:pPr>
      <w:r>
        <w:rPr>
          <w:rFonts w:ascii="Cambria" w:cs="Cambria" w:eastAsia="Cambria" w:hAnsi="Cambria"/>
          <w:b w:val="false"/>
          <w:bCs w:val="false"/>
          <w:i w:val="false"/>
          <w:iCs w:val="false"/>
          <w:color w:val="000000"/>
          <w:sz w:val="22"/>
          <w:szCs w:val="22"/>
        </w:rPr>
        <w:t xml:space="preserve">22.3.1 Ο Πάροχος καταβάλλει εύλογη προσπάθεια ανταπόκρισης εντός των ακόλουθων ενδεικτικών χρόνων, οι οποίοι δεν συνιστούν εγγυημένους χρόνους αποκατάστασης ούτε δεσμεύσεις επιπέδου υπηρεσίας: (α) για αίτημα που αφορά πλήρη αδυναμία πρόσβασης του συνόλου των Εξουσιοδοτημένων Χρηστών ενός Καταστήματος, εντός της ίδιας Εργάσιμης Ημέρας εφόσον υποβληθεί έως τις 16:00, (β) για αίτημα που αφορά δυσλειτουργία επιμέρους λειτουργίας, εντός δύο (2) Εργασίμων Ημερών, (γ) για ερώτημα χρήσης ή αίτημα παραμετροποίησης, εντός πέντε (5) Εργασίμων Ημερών.</w:t>
      </w:r>
    </w:p>
    <w:p>
      <w:pPr>
        <w:spacing w:after="140" w:line="276"/>
        <w:jc w:val="both"/>
      </w:pPr>
      <w:r>
        <w:rPr>
          <w:rFonts w:ascii="Cambria" w:cs="Cambria" w:eastAsia="Cambria" w:hAnsi="Cambria"/>
          <w:b w:val="false"/>
          <w:bCs w:val="false"/>
          <w:i w:val="false"/>
          <w:iCs w:val="false"/>
          <w:color w:val="000000"/>
          <w:sz w:val="22"/>
          <w:szCs w:val="22"/>
        </w:rPr>
        <w:t xml:space="preserve">22.3.2 Η υποστήριξη περιλαμβάνει την αποσαφήνιση της λειτουργίας της Πλατφόρμας, τη διερεύνηση δυσλειτουργιών και την υποβοήθηση σε ζητήματα παραμετροποίησης. Δεν περιλαμβάνει λογιστική, φοροτεχνική ή εργατική καθοδήγηση κατά το Άρθρο 3.3, εισαγωγή δεδομένων για λογαριασμό του Πελάτη πέραν του Άρθρου 5Α, ούτε υποστήριξη του εξοπλισμού ή του δικτύου του Πελάτη.</w:t>
      </w:r>
    </w:p>
    <w:p>
      <w:pPr>
        <w:spacing w:after="140" w:line="276"/>
        <w:jc w:val="both"/>
      </w:pPr>
      <w:r>
        <w:rPr>
          <w:rFonts w:ascii="Cambria" w:cs="Cambria" w:eastAsia="Cambria" w:hAnsi="Cambria"/>
          <w:b w:val="false"/>
          <w:bCs w:val="false"/>
          <w:i w:val="false"/>
          <w:iCs w:val="false"/>
          <w:color w:val="000000"/>
          <w:sz w:val="22"/>
          <w:szCs w:val="22"/>
        </w:rPr>
        <w:t xml:space="preserve">22.3.3 Ο Πελάτης ορίζει έως δύο (2) πρόσωπα επικοινωνίας για ζητήματα υποστήριξης. Αιτήματα υποβάλλονται με περιγραφή του προβλήματος, του επηρεαζόμενου Καταστήματος και, όπου είναι δυνατόν, στιγμιοτύπου οθόνης.</w:t>
      </w:r>
    </w:p>
    <w:p>
      <w:pPr>
        <w:spacing w:after="140" w:line="276"/>
        <w:jc w:val="both"/>
      </w:pPr>
      <w:r>
        <w:rPr>
          <w:rFonts w:ascii="Cambria" w:cs="Cambria" w:eastAsia="Cambria" w:hAnsi="Cambria"/>
          <w:b w:val="false"/>
          <w:bCs w:val="false"/>
          <w:i w:val="false"/>
          <w:iCs w:val="false"/>
          <w:color w:val="000000"/>
          <w:sz w:val="22"/>
          <w:szCs w:val="22"/>
        </w:rPr>
        <w:t xml:space="preserve">22.4 Ο Πάροχος δεν ευθύνεται για μη διαθεσιμότητα οφειλόμενη σε: (α) δυσλειτουργία δικτύου, εξοπλισμού ή λογισμικού του Πελάτη, (β) διακοπή υπηρεσιών υπο-εκτελούντων ή παρόχων υποδομής, πέραν του ελέγχου του Παρόχου, (γ) γεγονός ανωτέρας βίας κατά το Άρθρο 29, ή (δ) ενέργειες ή παραλείψεις του Πελάτη.</w:t>
      </w:r>
    </w:p>
    <w:p>
      <w:pPr>
        <w:spacing w:after="140" w:line="276"/>
        <w:jc w:val="both"/>
      </w:pPr>
      <w:r>
        <w:rPr>
          <w:rFonts w:ascii="Cambria" w:cs="Cambria" w:eastAsia="Cambria" w:hAnsi="Cambria"/>
          <w:b w:val="false"/>
          <w:bCs w:val="false"/>
          <w:i w:val="false"/>
          <w:iCs w:val="false"/>
          <w:color w:val="000000"/>
          <w:sz w:val="22"/>
          <w:szCs w:val="22"/>
        </w:rPr>
        <w:t xml:space="preserve">22.5 Ο Πάροχος τηρεί τρία (3) αντίγραφα ασφαλείας με διακριτούς κύκλους διατήρησης, οι πάροχοι των οποίων κατονομάζονται στο Παράρτημα ΙΙΙ:</w:t>
      </w:r>
    </w:p>
    <w:p>
      <w:pPr>
        <w:spacing w:after="140" w:line="276"/>
        <w:jc w:val="both"/>
      </w:pPr>
      <w:r>
        <w:rPr>
          <w:rFonts w:ascii="Cambria" w:cs="Cambria" w:eastAsia="Cambria" w:hAnsi="Cambria"/>
          <w:b w:val="false"/>
          <w:bCs w:val="false"/>
          <w:i w:val="false"/>
          <w:iCs w:val="false"/>
          <w:color w:val="000000"/>
          <w:sz w:val="22"/>
          <w:szCs w:val="22"/>
        </w:rPr>
        <w:t xml:space="preserve">(α) αντίγραφο της ίδιας της υποδομής της βάσης δεδομένων, με κύκλο επτά (7) ημερών,</w:t>
      </w:r>
    </w:p>
    <w:p>
      <w:pPr>
        <w:spacing w:after="140" w:line="276"/>
        <w:jc w:val="both"/>
      </w:pPr>
      <w:r>
        <w:rPr>
          <w:rFonts w:ascii="Cambria" w:cs="Cambria" w:eastAsia="Cambria" w:hAnsi="Cambria"/>
          <w:b w:val="false"/>
          <w:bCs w:val="false"/>
          <w:i w:val="false"/>
          <w:iCs w:val="false"/>
          <w:color w:val="000000"/>
          <w:sz w:val="22"/>
          <w:szCs w:val="22"/>
        </w:rPr>
        <w:t xml:space="preserve">(β) αντίγραφο σε ανεξάρτητο πάροχο και τοποθεσία εντός της Ευρωπαϊκής Ένωσης, με κύκλο τριάντα (30) ημερών, και</w:t>
      </w:r>
    </w:p>
    <w:p>
      <w:pPr>
        <w:spacing w:after="140" w:line="276"/>
        <w:jc w:val="both"/>
      </w:pPr>
      <w:r>
        <w:rPr>
          <w:rFonts w:ascii="Cambria" w:cs="Cambria" w:eastAsia="Cambria" w:hAnsi="Cambria"/>
          <w:b w:val="false"/>
          <w:bCs w:val="false"/>
          <w:i w:val="false"/>
          <w:iCs w:val="false"/>
          <w:color w:val="000000"/>
          <w:sz w:val="22"/>
          <w:szCs w:val="22"/>
        </w:rPr>
        <w:t xml:space="preserve">(γ) αντίγραφο σε δεύτερο ανεξάρτητο πάροχο, σε χώρο αποθήκευσης με ρητό περιορισμό δικαιοδοσίας εντός της Ευρωπαϊκής Ένωσης, με κύκλο ενενήντα (90) ημερών.</w:t>
      </w:r>
    </w:p>
    <w:p>
      <w:pPr>
        <w:spacing w:after="140" w:line="276"/>
        <w:jc w:val="both"/>
      </w:pPr>
      <w:r>
        <w:rPr>
          <w:rFonts w:ascii="Cambria" w:cs="Cambria" w:eastAsia="Cambria" w:hAnsi="Cambria"/>
          <w:b w:val="false"/>
          <w:bCs w:val="false"/>
          <w:i w:val="false"/>
          <w:iCs w:val="false"/>
          <w:color w:val="000000"/>
          <w:sz w:val="22"/>
          <w:szCs w:val="22"/>
        </w:rPr>
        <w:t xml:space="preserve">Ο Πάροχος αναγνωρίζει ρητά ότι το υπό (α) αντίγραφο δεν είναι ανεξάρτητο από την υποδομή παραγωγής και δεν προσμετράται στη διασφάλιση έναντι αστοχίας ή απώλειας του παρόχου αυτού, την οποία εξυπηρετούν αποκλειστικά τα υπό (β) και (γ). Η εργασία λήψης προγραμματίζεται σε ημερήσια βάση. Ο Πάροχος γνωστοποιεί ότι ο χρονοπρογραμματισμός του υποκείμενου παρόχου υποδομής δεν είναι δεσμευτικός: η εκτέλεση γίνεται όταν υπάρχει διαθέσιμος πόρος, ενδέχεται να μετατεθεί κατά ώρες και, σε συνθήκες φόρτου, ενδέχεται να παραλειφθεί. Ο Πάροχος παρακολουθεί τις αποτυχημένες ή παραλειφθείσες εκτελέσεις και, κατά το Άρθρο 20.1 στοιχείο (ιγ), ουδεμία αυτοματοποιημένη διαγραφή εκτελείται όταν η λήψη δεν έχει ολοκληρωθεί. Ο Πάροχος δοκιμάζει τη διαδικασία επαναφοράς τουλάχιστον άπαξ ετησίως, τηρώντας σχετική εγγραφή. Η τήρηση αντιγράφων δεν απαλλάσσει τον Πελάτη από την υποχρέωση του Άρθρου 7.2 στοιχείο (β).</w:t>
      </w:r>
    </w:p>
    <w:p>
      <w:pPr>
        <w:keepNext/>
        <w:spacing w:after="140" w:before="300"/>
        <w:jc w:val="left"/>
      </w:pPr>
      <w:r>
        <w:rPr>
          <w:rFonts w:ascii="Cambria" w:cs="Cambria" w:eastAsia="Cambria" w:hAnsi="Cambria"/>
          <w:b/>
          <w:bCs/>
          <w:i w:val="false"/>
          <w:iCs w:val="false"/>
          <w:color w:val="000000"/>
          <w:sz w:val="22"/>
          <w:szCs w:val="22"/>
        </w:rPr>
        <w:t xml:space="preserve">Άρθρο 23 — Ασφάλεια Πληροφοριών</w:t>
      </w:r>
    </w:p>
    <w:p>
      <w:pPr>
        <w:spacing w:after="140" w:line="276"/>
        <w:jc w:val="both"/>
      </w:pPr>
      <w:r>
        <w:rPr>
          <w:rFonts w:ascii="Cambria" w:cs="Cambria" w:eastAsia="Cambria" w:hAnsi="Cambria"/>
          <w:b w:val="false"/>
          <w:bCs w:val="false"/>
          <w:i w:val="false"/>
          <w:iCs w:val="false"/>
          <w:color w:val="000000"/>
          <w:sz w:val="22"/>
          <w:szCs w:val="22"/>
        </w:rPr>
        <w:t xml:space="preserve">23.1 Ο Πάροχος εφαρμόζει κατάλληλα τεχνικά και οργανωτικά μέτρα, κατά το άρθρο 32 ΓΚΠΔ, τα οποία περιγράφονται αναλυτικά στο Παράρτημα ΙΙΙ της Σύμβασης Επεξεργασίας Δεδομένων και περιλαμβάνουν, ενδεικτικά: έλεγχο πρόσβασης σε επίπεδο γραμμής με διαχωρισμό ανά Κατάστημα, τέσσερις διακριτούς ρόλους πρόσβασης και τη χωριστή ιδιότητα λογιστή κατά το Άρθρο 6.6α, ταυτοποίηση δύο παραγόντων ενεργή σε όλους τους λογαριασμούς διαχείρισης υποδομής και στις διευθύνσεις ηλεκτρονικού ταχυδρομείου ανάκτησης αυτών, με εφαρμογή ελέγχου ταυτότητας, επαλήθευση διαπιστευτηρίων στον διακομιστή, περιορισμό των διευθύνσεων προέλευσης από τις οποίες γίνονται δεκτές κλήσεις προς τις υπηρεσίες, ο οποίος αποτρέπει κλήσεις από τρίτους ιστοτόπους εντός φυλλομετρητή και δεν υποκαθιστά την ταυτοποίηση, που στηρίζεται στο διακριτικό του χρήστη ή στο μυστικό της εκάστοτε συνάρτησης και στην ασφάλεια σε επίπεδο γραμμής, περιορισμό ταυτόχρονων συσκευών και αυτόματη αποσύνδεση, ιδιωτικό αποθηκευτικό χώρο με πρόσβαση αποκλειστικά μέσω προσωρινού συνδέσμου περιορισμένης ισχύος, επιβολή κρυπτογραφημένης σύνδεσης, και μη τροποποιήσιμο μητρώο ελέγχου για ευαίσθητες ενέργειες.</w:t>
      </w:r>
    </w:p>
    <w:p>
      <w:pPr>
        <w:spacing w:after="140" w:line="276"/>
        <w:jc w:val="both"/>
      </w:pPr>
      <w:r>
        <w:rPr>
          <w:rFonts w:ascii="Cambria" w:cs="Cambria" w:eastAsia="Cambria" w:hAnsi="Cambria"/>
          <w:b w:val="false"/>
          <w:bCs w:val="false"/>
          <w:i w:val="false"/>
          <w:iCs w:val="false"/>
          <w:color w:val="000000"/>
          <w:sz w:val="22"/>
          <w:szCs w:val="22"/>
        </w:rPr>
        <w:t xml:space="preserve">23.2 Η πρόσβαση στα Δεδομένα Πελάτη περιορίζεται στον διαχειριστή του Παρόχου και, όπου ανατίθεται εργασία αρχικής παραμετροποίησης ή εγκατάστασης, στον Συνεργάτη Εγκατάστασης, αποκλειστικά εντός του περιορισμένου εύρους των Καταστημάτων και των δεδομένων που είναι αναγκαία για την εργασία του, κατά τα Άρθρα 13.8 στοιχεία (α), (β), (γ) και (δ) των παρόντων Όρων και 8.7 της Σύμβασης Επεξεργασίας Δεδομένων, χωρίς πρόσβαση στο Μητρώο Ενεργειών και στα αρχεία καταγραφής ασφαλείας. Στον Συνεργάτη Εγκατάστασης εξομοιώνονται, υπό τις ίδιες προϋποθέσεις και εντός του ίδιου εύρους, το τυχόν προσωπικό του και ο τρίτος τον οποίο ο Πάροχος έχει εγκρίνει εγγράφως, εφόσον αμφότεροι δεσμεύονται εγγράφως με ισοδύναμες υποχρεώσεις εχεμύθειας και προστασίας δεδομένων. Η πρόσβαση του Συνεργάτη Εγκατάστασης, του προσωπικού του και του εγκεκριμένου τρίτου από τα Δεδομένα Εργαζομένων περιλαμβάνει αποκλειστικά την καταχώριση του ονοματεπωνύμου και ουδέποτε εκτείνεται σε ωράρια, βάρδιες, αποδοχές, εισφορές, φιλοδωρήματα ή άλλο στοιχείο εργαζομένου, ούτε σε μισθοδοσία, λειτουργία εξαγωγής δεδομένων, Μητρώο Ενεργειών ή αρχεία καταγραφής ασφαλείας, και παύει αυτοδικαίως με την ολοκλήρωση της εργασίας, κατά το Άρθρο 13.8 στοιχεία (β), (γ) και (δ). Κάθε πρόσωπο στο οποίο χορηγείται πρόσβαση δεσμεύεται προηγουμένως εγγράφως με υποχρέωση εχεμύθειας και υπόκειται στην αρχή της ελάχιστης αναγκαίας πρόσβασης, ήτοι η πρόσβασή του περιορίζεται σε ό,τι είναι απολύτως αναγκαίο για την εκτέλεση των καθηκόντων του.</w:t>
      </w:r>
    </w:p>
    <w:p>
      <w:pPr>
        <w:spacing w:after="140" w:line="276"/>
        <w:jc w:val="both"/>
      </w:pPr>
      <w:r>
        <w:rPr>
          <w:rFonts w:ascii="Cambria" w:cs="Cambria" w:eastAsia="Cambria" w:hAnsi="Cambria"/>
          <w:b w:val="false"/>
          <w:bCs w:val="false"/>
          <w:i w:val="false"/>
          <w:iCs w:val="false"/>
          <w:color w:val="000000"/>
          <w:sz w:val="22"/>
          <w:szCs w:val="22"/>
        </w:rPr>
        <w:t xml:space="preserve">23.3 Ο Πελάτης ευθύνεται για την ασφάλεια του δικού του περιβάλλοντος, των συσκευών και των διαπιστευτηρίων των Εξουσιοδοτημένων Χρηστών του.</w:t>
      </w:r>
    </w:p>
    <w:p>
      <w:pPr>
        <w:spacing w:after="140" w:line="276"/>
        <w:jc w:val="both"/>
      </w:pPr>
      <w:r>
        <w:rPr>
          <w:rFonts w:ascii="Cambria" w:cs="Cambria" w:eastAsia="Cambria" w:hAnsi="Cambria"/>
          <w:b w:val="false"/>
          <w:bCs w:val="false"/>
          <w:i w:val="false"/>
          <w:iCs w:val="false"/>
          <w:color w:val="000000"/>
          <w:sz w:val="22"/>
          <w:szCs w:val="22"/>
        </w:rPr>
        <w:t xml:space="preserve">23.4 Εφόσον ο Πελάτης αποτελεί βασική ή σημαντική οντότητα κατά την Οδηγία (ΕΕ) 2022/2555 και την εθνική νομοθεσία μεταφοράς της, ο Πάροχος συνεργάζεται εύλογα, παρέχει πληροφορίες σχετικές με την ασφάλεια της Υπηρεσίας και ειδοποιεί εγκαίρως για περιστατικά που ενδέχεται να επηρεάσουν τις υποχρεώσεις του Πελάτη, κατόπιν έγγραφης γνωστοποίησης της ιδιότητας αυτής από τον Πελάτη.</w:t>
      </w:r>
    </w:p>
    <w:p>
      <w:pPr>
        <w:keepNext/>
        <w:spacing w:after="140" w:before="300"/>
        <w:jc w:val="left"/>
      </w:pPr>
      <w:r>
        <w:rPr>
          <w:rFonts w:ascii="Cambria" w:cs="Cambria" w:eastAsia="Cambria" w:hAnsi="Cambria"/>
          <w:b/>
          <w:bCs/>
          <w:i w:val="false"/>
          <w:iCs w:val="false"/>
          <w:color w:val="000000"/>
          <w:sz w:val="22"/>
          <w:szCs w:val="22"/>
        </w:rPr>
        <w:t xml:space="preserve">Άρθρο 23Α — Μητρώο Ενεργειών, Δικαίωμα Ελέγχου και Αποδεικτική Ισχύς</w:t>
      </w:r>
    </w:p>
    <w:p>
      <w:pPr>
        <w:spacing w:after="140" w:line="276"/>
        <w:jc w:val="both"/>
      </w:pPr>
      <w:r>
        <w:rPr>
          <w:rFonts w:ascii="Cambria" w:cs="Cambria" w:eastAsia="Cambria" w:hAnsi="Cambria"/>
          <w:b w:val="false"/>
          <w:bCs w:val="false"/>
          <w:i w:val="false"/>
          <w:iCs w:val="false"/>
          <w:color w:val="000000"/>
          <w:sz w:val="22"/>
          <w:szCs w:val="22"/>
        </w:rPr>
        <w:t xml:space="preserve">23Α.1 Η Πλατφόρμα τηρεί μητρώο ενεργειών (audit trail) για τις ευαίσθητες πράξεις, ιδίως για τις εγκρίσεις παραστατικών, τις μεταβολές τιμών και συνταγών, τις διαγραφές, τις εξαγωγές δεδομένων, τις μεταβολές ρόλων και τις αποδοχές των Όρων ανά ημερομηνία ισχύος. Οι εγγραφές του μητρώου δεν τροποποιούνται και δεν διαγράφονται επιλεκτικά. Διαγράφονται αυτοματοποιημένα και στο σύνολό τους με τη συμπλήρωση του χρόνου διατήρησης του Άρθρου 20.1 στοιχείο (η), εκτός εάν αφορούν εκκρεμές περιστατικό ασφάλειας, εκκρεμή διαφορά ή αξίωση που δεν έχει παραγραφεί κατά το Άρθρο 27.6.</w:t>
      </w:r>
    </w:p>
    <w:p>
      <w:pPr>
        <w:spacing w:after="140" w:line="276"/>
        <w:jc w:val="both"/>
      </w:pPr>
      <w:r>
        <w:rPr>
          <w:rFonts w:ascii="Cambria" w:cs="Cambria" w:eastAsia="Cambria" w:hAnsi="Cambria"/>
          <w:b w:val="false"/>
          <w:bCs w:val="false"/>
          <w:i w:val="false"/>
          <w:iCs w:val="false"/>
          <w:color w:val="000000"/>
          <w:sz w:val="22"/>
          <w:szCs w:val="22"/>
        </w:rPr>
        <w:t xml:space="preserve">23Α.1.1 Η καταγραφή της αποδοχής των συμβατικών κειμένων κατά το Άρθρο 2.3, με την ημερομηνία ισχύος και το κρυπτογραφικό αποτύπωμα κάθε κειμένου, τηρείται σε χωριστή δομή από το μητρώο ενεργειών και δεν υπόκειται στη διαγραφή της παραγράφου 23Α.1. Διατηρείται για τον χρόνο του Άρθρου 20.1 στοιχείο (ι), ήτοι πέντε (5) έτη από τη λύση. Ο διαχωρισμός αυτός είναι αναγκαίος, καθόσον η καταγραφή αποτελεί την απόδειξη κατάρτισης και περιεχομένου της σύμβασης όπου αυτή καταρτίστηκε κατά το Άρθρο 2.2 στοιχείο (β). Όπου καταρτίστηκε κατά το στοιχείο (α), την ίδια λειτουργία επιτελεί το Άρθρο 5.3 του Συμφωνητικού, το οποίο ο Πάροχος τηρεί για το ίδιο χρονικό διάστημα.</w:t>
      </w:r>
    </w:p>
    <w:p>
      <w:pPr>
        <w:spacing w:after="140" w:line="276"/>
        <w:jc w:val="both"/>
      </w:pPr>
      <w:r>
        <w:rPr>
          <w:rFonts w:ascii="Cambria" w:cs="Cambria" w:eastAsia="Cambria" w:hAnsi="Cambria"/>
          <w:b w:val="false"/>
          <w:bCs w:val="false"/>
          <w:i w:val="false"/>
          <w:iCs w:val="false"/>
          <w:color w:val="000000"/>
          <w:sz w:val="22"/>
          <w:szCs w:val="22"/>
        </w:rPr>
        <w:t xml:space="preserve">23Α.1.2 Ο Πάροχος διασφαλίζει ότι ο μηχανισμός αυτοματοποιημένης διαγραφής της παραγράφου 23Α.1 αναστέλλεται ως προς τις εγγραφές που αφορούν γνωστοποιηθέν περιστατικό ασφάλειας, εκκρεμή διαφορά ή αξίωση που δεν έχει παραγραφεί κατά το Άρθρο 27.6, μέχρι την οριστική περάτωση του περιστατικού ή της διαφοράς και, ως προς την αξίωση, μέχρι τη συμπλήρωση της παραγραφής της. Η ρύθμιση αυτή είναι αναγκαία ώστε να μην καθίσταται άνευ αντικειμένου το δικαίωμα πρόσβασης του Άρθρου 23Α.4 και η αποδεικτική ισχύς του Άρθρου 23Α.2 εντός της προθεσμίας του Άρθρου 27.6.</w:t>
      </w:r>
    </w:p>
    <w:p>
      <w:pPr>
        <w:spacing w:after="140" w:line="276"/>
        <w:jc w:val="both"/>
      </w:pPr>
      <w:r>
        <w:rPr>
          <w:rFonts w:ascii="Cambria" w:cs="Cambria" w:eastAsia="Cambria" w:hAnsi="Cambria"/>
          <w:b w:val="false"/>
          <w:bCs w:val="false"/>
          <w:i w:val="false"/>
          <w:iCs w:val="false"/>
          <w:color w:val="000000"/>
          <w:sz w:val="22"/>
          <w:szCs w:val="22"/>
        </w:rPr>
        <w:t xml:space="preserve">23Α.2 Οι εγγραφές του μητρώου ενεργειών και τα ηλεκτρονικά αρχεία που τηρεί ο Πάροχος αποτελούν πλήρη απόδειξη των καταγεγραμμένων γεγονότων, επιτρεπομένης ανταπόδειξης. Ο Πελάτης αναγνωρίζει ότι η αποδεικτική αξία των εγγραφών που αποδίδουν ενέργειες σε συγκεκριμένο Εξουσιοδοτημένο Χρήστη εξαρτάται από την τήρηση των υποχρεώσεων του Άρθρου 6.3, και ότι παράβαση των υποχρεώσεων αυτών από τον Πελάτη ή τα πρόσωπά του δεν βαρύνει τον Πάροχο.</w:t>
      </w:r>
    </w:p>
    <w:p>
      <w:pPr>
        <w:spacing w:after="140" w:line="276"/>
        <w:jc w:val="both"/>
      </w:pPr>
      <w:r>
        <w:rPr>
          <w:rFonts w:ascii="Cambria" w:cs="Cambria" w:eastAsia="Cambria" w:hAnsi="Cambria"/>
          <w:b w:val="false"/>
          <w:bCs w:val="false"/>
          <w:i w:val="false"/>
          <w:iCs w:val="false"/>
          <w:color w:val="000000"/>
          <w:sz w:val="22"/>
          <w:szCs w:val="22"/>
        </w:rPr>
        <w:t xml:space="preserve">23Α.3 Ο Πελάτης, ως υπεύθυνος επεξεργασίας, δικαιούται κατά το άρθρο 28 παράγραφος 3 στοιχείο η) ΓΚΠΔ να επαληθεύει τη συμμόρφωση του Παρόχου. Το δικαίωμα ασκείται ως εξής:</w:t>
      </w:r>
    </w:p>
    <w:p>
      <w:pPr>
        <w:spacing w:after="140" w:line="276"/>
        <w:jc w:val="both"/>
      </w:pPr>
      <w:r>
        <w:rPr>
          <w:rFonts w:ascii="Cambria" w:cs="Cambria" w:eastAsia="Cambria" w:hAnsi="Cambria"/>
          <w:b w:val="false"/>
          <w:bCs w:val="false"/>
          <w:i w:val="false"/>
          <w:iCs w:val="false"/>
          <w:color w:val="000000"/>
          <w:sz w:val="22"/>
          <w:szCs w:val="22"/>
        </w:rPr>
        <w:t xml:space="preserve">(α) ο Πάροχος διαθέτει, κατόπιν γραπτού αιτήματος και εντός τριάντα (30) ημερών, τεκμηρίωση των τεχνικών και οργανωτικών μέτρων, τον κατάλογο υπο-εκτελούντων, τους μηχανισμούς διεθνών διαβιβάσεων και, εφόσον υφίστανται, εκθέσεις ανεξάρτητου ελέγχου ή πιστοποιήσεις,</w:t>
      </w:r>
    </w:p>
    <w:p>
      <w:pPr>
        <w:spacing w:after="140" w:line="276"/>
        <w:jc w:val="both"/>
      </w:pPr>
      <w:r>
        <w:rPr>
          <w:rFonts w:ascii="Cambria" w:cs="Cambria" w:eastAsia="Cambria" w:hAnsi="Cambria"/>
          <w:b w:val="false"/>
          <w:bCs w:val="false"/>
          <w:i w:val="false"/>
          <w:iCs w:val="false"/>
          <w:color w:val="000000"/>
          <w:sz w:val="22"/>
          <w:szCs w:val="22"/>
        </w:rPr>
        <w:t xml:space="preserve">(β) εφόσον η τεκμηρίωση δεν επαρκεί, ο Πελάτης δικαιούται να διενεργήσει επιτόπιο έλεγχο, μία φορά ανά ημερολογιακό έτος, κατόπιν έγγραφης προειδοποίησης τουλάχιστον τριάντα (30) ημερών, κατά τις εργάσιμες ημέρες και ώρες, με ελεγκτή που δεν είναι ανταγωνιστής του Παρόχου και δεσμεύεται από υποχρέωση εχεμύθειας,</w:t>
      </w:r>
    </w:p>
    <w:p>
      <w:pPr>
        <w:spacing w:after="140" w:line="276"/>
        <w:jc w:val="both"/>
      </w:pPr>
      <w:r>
        <w:rPr>
          <w:rFonts w:ascii="Cambria" w:cs="Cambria" w:eastAsia="Cambria" w:hAnsi="Cambria"/>
          <w:b w:val="false"/>
          <w:bCs w:val="false"/>
          <w:i w:val="false"/>
          <w:iCs w:val="false"/>
          <w:color w:val="000000"/>
          <w:sz w:val="22"/>
          <w:szCs w:val="22"/>
        </w:rPr>
        <w:t xml:space="preserve">(γ) συχνότεροι έλεγχοι επιτρέπονται εφόσον έχει επέλθει περιστατικό παραβίασης δεδομένων ή το επιβάλλει εντολή εποπτικής αρχής,</w:t>
      </w:r>
    </w:p>
    <w:p>
      <w:pPr>
        <w:spacing w:after="140" w:line="276"/>
        <w:jc w:val="both"/>
      </w:pPr>
      <w:r>
        <w:rPr>
          <w:rFonts w:ascii="Cambria" w:cs="Cambria" w:eastAsia="Cambria" w:hAnsi="Cambria"/>
          <w:b w:val="false"/>
          <w:bCs w:val="false"/>
          <w:i w:val="false"/>
          <w:iCs w:val="false"/>
          <w:color w:val="000000"/>
          <w:sz w:val="22"/>
          <w:szCs w:val="22"/>
        </w:rPr>
        <w:t xml:space="preserve">(δ) ο έλεγχος διενεργείται κατά τρόπο που δεν διαταράσσει αδικαιολόγητα τη λειτουργία του Παρόχου και δεν επεκτείνεται σε δεδομένα άλλων πελατών, σε πηγαίο κώδικα ή σε εμπορικά απόρρητα,</w:t>
      </w:r>
    </w:p>
    <w:p>
      <w:pPr>
        <w:spacing w:after="140" w:line="276"/>
        <w:jc w:val="both"/>
      </w:pPr>
      <w:r>
        <w:rPr>
          <w:rFonts w:ascii="Cambria" w:cs="Cambria" w:eastAsia="Cambria" w:hAnsi="Cambria"/>
          <w:b w:val="false"/>
          <w:bCs w:val="false"/>
          <w:i w:val="false"/>
          <w:iCs w:val="false"/>
          <w:color w:val="000000"/>
          <w:sz w:val="22"/>
          <w:szCs w:val="22"/>
        </w:rPr>
        <w:t xml:space="preserve">(ε) έκαστο μέρος φέρει τις δικές του δαπάνες, εκτός εάν ο έλεγχος αποκαλύψει ουσιώδη παράβαση του Παρόχου, οπότε ο τελευταίος φέρει το εύλογο κόστος.</w:t>
      </w:r>
    </w:p>
    <w:p>
      <w:pPr>
        <w:spacing w:after="140" w:line="276"/>
        <w:jc w:val="both"/>
      </w:pPr>
      <w:r>
        <w:rPr>
          <w:rFonts w:ascii="Cambria" w:cs="Cambria" w:eastAsia="Cambria" w:hAnsi="Cambria"/>
          <w:b w:val="false"/>
          <w:bCs w:val="false"/>
          <w:i w:val="false"/>
          <w:iCs w:val="false"/>
          <w:color w:val="000000"/>
          <w:sz w:val="22"/>
          <w:szCs w:val="22"/>
        </w:rPr>
        <w:t xml:space="preserve">23Α.4 Σε περίπτωση διαφοράς σχετικά με τη λειτουργία της Πλατφόρμας ή την ακρίβεια Αναφοράς, ο Πάροχος διαθέτει στον Πελάτη, κατόπιν αιτήματος, τα σχετικά αποσπάσματα του μητρώου ενεργειών και τα τεχνικά αρχεία καταγραφής που τον αφορούν, εντός εύλογου χρόνου. Ως προς τα τεχνικά αρχεία καταγραφής του παρόχου υποδομής, η διάθεση περιορίζεται στον χρόνο για τον οποίο ο πάροχος αυτός τα διατηρεί, ο οποίος κατά το τρέχον πρόγραμμα συνδρομής του Παρόχου ανέρχεται σε επτά (7) ημέρες και δεν ταυτίζεται με τον κύκλο των αντιγράφων ασφαλείας. Ο χρόνος του Άρθρου 20.1 στοιχείο (η) αφορά το μητρώο ενεργειών και τα αρχεία καταγραφής ασφαλείας της Πλατφόρμας.</w:t>
      </w:r>
    </w:p>
    <w:p>
      <w:pPr>
        <w:spacing w:after="140" w:line="276"/>
        <w:jc w:val="both"/>
      </w:pPr>
      <w:r>
        <w:rPr>
          <w:rFonts w:ascii="Cambria" w:cs="Cambria" w:eastAsia="Cambria" w:hAnsi="Cambria"/>
          <w:b w:val="false"/>
          <w:bCs w:val="false"/>
          <w:i w:val="false"/>
          <w:iCs w:val="false"/>
          <w:color w:val="000000"/>
          <w:sz w:val="22"/>
          <w:szCs w:val="22"/>
        </w:rPr>
        <w:t xml:space="preserve">23Α.5 Εφόσον περιέλθει στον Πάροχο αίτημα δημόσιας αρχής, δικαστηρίου ή διωκτικής υπηρεσίας για πρόσβαση σε Δεδομένα Πελάτη, ο Πάροχος: (α) ενημερώνει αμελλητί τον Πελάτη, εκτός εάν τούτο απαγορεύεται από τον νόμο, (β) εξετάζει τη νομιμότητα και το πεδίο του αιτήματος και προβάλλει τις εύλογες αντιρρήσεις που δικαιούται, (γ) περιορίζει την τυχόν αποκάλυψη στο απολύτως αναγκαίο, και (δ) τηρεί αρχείο των αιτημάτων αυτών.</w:t>
      </w:r>
    </w:p>
    <w:p>
      <w:pPr>
        <w:keepNext/>
        <w:spacing w:after="140" w:before="300"/>
        <w:jc w:val="left"/>
      </w:pPr>
      <w:r>
        <w:rPr>
          <w:rFonts w:ascii="Cambria" w:cs="Cambria" w:eastAsia="Cambria" w:hAnsi="Cambria"/>
          <w:b/>
          <w:bCs/>
          <w:i w:val="false"/>
          <w:iCs w:val="false"/>
          <w:color w:val="000000"/>
          <w:sz w:val="22"/>
          <w:szCs w:val="22"/>
        </w:rPr>
        <w:t xml:space="preserve">Άρθρο 24 — Διανοητική Ιδιοκτησία</w:t>
      </w:r>
    </w:p>
    <w:p>
      <w:pPr>
        <w:spacing w:after="140" w:line="276"/>
        <w:jc w:val="both"/>
      </w:pPr>
      <w:r>
        <w:rPr>
          <w:rFonts w:ascii="Cambria" w:cs="Cambria" w:eastAsia="Cambria" w:hAnsi="Cambria"/>
          <w:b w:val="false"/>
          <w:bCs w:val="false"/>
          <w:i w:val="false"/>
          <w:iCs w:val="false"/>
          <w:color w:val="000000"/>
          <w:sz w:val="22"/>
          <w:szCs w:val="22"/>
        </w:rPr>
        <w:t xml:space="preserve">24.1 Η Πλατφόρμα, ο πηγαίος και εκτελέσιμος κώδικας, η αρχιτεκτονική και η δομή της βάσης δεδομένων, οι αλγόριθμοι, η διεπαφή χρήστη, το γραφιστικό υλικό, η τεκμηρίωση, τα σήματα, οι επωνυμίες και οι διακριτικοί τίτλοι ανήκουν αποκλειστικά στον Πάροχο ή στους δικαιοπαρόχους του και προστατεύονται από τη νομοθεσία περί πνευματικής και βιομηχανικής ιδιοκτησίας.</w:t>
      </w:r>
    </w:p>
    <w:p>
      <w:pPr>
        <w:spacing w:after="140" w:line="276"/>
        <w:jc w:val="both"/>
      </w:pPr>
      <w:r>
        <w:rPr>
          <w:rFonts w:ascii="Cambria" w:cs="Cambria" w:eastAsia="Cambria" w:hAnsi="Cambria"/>
          <w:b w:val="false"/>
          <w:bCs w:val="false"/>
          <w:i w:val="false"/>
          <w:iCs w:val="false"/>
          <w:color w:val="000000"/>
          <w:sz w:val="22"/>
          <w:szCs w:val="22"/>
        </w:rPr>
        <w:t xml:space="preserve">24.2 Ουδέν δικαίωμα μεταβιβάζεται στον Πελάτη πέραν της άδειας του Άρθρου 5.</w:t>
      </w:r>
    </w:p>
    <w:p>
      <w:pPr>
        <w:spacing w:after="140" w:line="276"/>
        <w:jc w:val="both"/>
      </w:pPr>
      <w:r>
        <w:rPr>
          <w:rFonts w:ascii="Cambria" w:cs="Cambria" w:eastAsia="Cambria" w:hAnsi="Cambria"/>
          <w:b w:val="false"/>
          <w:bCs w:val="false"/>
          <w:i w:val="false"/>
          <w:iCs w:val="false"/>
          <w:color w:val="000000"/>
          <w:sz w:val="22"/>
          <w:szCs w:val="22"/>
        </w:rPr>
        <w:t xml:space="preserve">24.3 Εφόσον ο Πελάτης υποβάλει σχόλια, ιδέες, υποδείξεις ή προτάσεις βελτίωσης, ο Πάροχος δικαιούται να τα αξιοποιεί ελεύθερα, χωρίς περιορισμό και χωρίς υποχρέωση αμοιβής ή αναγνώρισης, χωρίς τούτο να θίγει τα δικαιώματα του Πελάτη επί των Δεδομένων Πελάτη ή τις υποχρεώσεις εχεμύθειας του Παρόχου.</w:t>
      </w:r>
    </w:p>
    <w:p>
      <w:pPr>
        <w:spacing w:after="140" w:line="276"/>
        <w:jc w:val="both"/>
      </w:pPr>
      <w:r>
        <w:rPr>
          <w:rFonts w:ascii="Cambria" w:cs="Cambria" w:eastAsia="Cambria" w:hAnsi="Cambria"/>
          <w:b w:val="false"/>
          <w:bCs w:val="false"/>
          <w:i w:val="false"/>
          <w:iCs w:val="false"/>
          <w:color w:val="000000"/>
          <w:sz w:val="22"/>
          <w:szCs w:val="22"/>
        </w:rPr>
        <w:t xml:space="preserve">24.4 Ο Πελάτης διατηρεί κάθε δικαίωμα επί των Συνταγών, των κοστολογίων και των λοιπών Δεδομένων Πελάτη. Η οριοθέτηση της διανοητικής ιδιοκτησίας του Παρόχου δεν ερμηνεύεται κατά τρόπο που περιορίζει τα δικαιώματα του Πελάτη επί των Εξαγώγιμων Δεδομένων κατά το Άρθρο 19.</w:t>
      </w:r>
    </w:p>
    <w:p>
      <w:pPr>
        <w:keepNext/>
        <w:spacing w:after="140" w:before="300"/>
        <w:jc w:val="left"/>
      </w:pPr>
      <w:r>
        <w:rPr>
          <w:rFonts w:ascii="Cambria" w:cs="Cambria" w:eastAsia="Cambria" w:hAnsi="Cambria"/>
          <w:b/>
          <w:bCs/>
          <w:i w:val="false"/>
          <w:iCs w:val="false"/>
          <w:color w:val="000000"/>
          <w:sz w:val="22"/>
          <w:szCs w:val="22"/>
        </w:rPr>
        <w:t xml:space="preserve">Άρθρο 25 — Εμπιστευτικότητα</w:t>
      </w:r>
    </w:p>
    <w:p>
      <w:pPr>
        <w:spacing w:after="140" w:line="276"/>
        <w:jc w:val="both"/>
      </w:pPr>
      <w:r>
        <w:rPr>
          <w:rFonts w:ascii="Cambria" w:cs="Cambria" w:eastAsia="Cambria" w:hAnsi="Cambria"/>
          <w:b w:val="false"/>
          <w:bCs w:val="false"/>
          <w:i w:val="false"/>
          <w:iCs w:val="false"/>
          <w:color w:val="000000"/>
          <w:sz w:val="22"/>
          <w:szCs w:val="22"/>
        </w:rPr>
        <w:t xml:space="preserve">25.1 Ως εμπιστευτική πληροφορία νοείται κάθε πληροφορία τεχνικής, εμπορικής, οικονομικής ή οργανωτικής φύσης που περιέρχεται σε ένα μέρος από το άλλο στο πλαίσιο της σύμβασης και η οποία είτε χαρακτηρίζεται ως εμπιστευτική είτε από τη φύση της ή τις περιστάσεις της γνωστοποίησης όφειλε ευλόγως να θεωρηθεί ως τέτοια.</w:t>
      </w:r>
    </w:p>
    <w:p>
      <w:pPr>
        <w:spacing w:after="140" w:line="276"/>
        <w:jc w:val="both"/>
      </w:pPr>
      <w:r>
        <w:rPr>
          <w:rFonts w:ascii="Cambria" w:cs="Cambria" w:eastAsia="Cambria" w:hAnsi="Cambria"/>
          <w:b w:val="false"/>
          <w:bCs w:val="false"/>
          <w:i w:val="false"/>
          <w:iCs w:val="false"/>
          <w:color w:val="000000"/>
          <w:sz w:val="22"/>
          <w:szCs w:val="22"/>
        </w:rPr>
        <w:t xml:space="preserve">25.2 Ρητά περιλαμβάνονται στις εμπιστευτικές πληροφορίες του Πελάτη: οι Συνταγές, οι αποδόσεις και τα κοστολόγιά τους, οι τιμοκατάλογοι και οι όροι συνεργασίας με προμηθευτές, τα περιθώρια, ο κύκλος εργασιών, τα στοιχεία κερδοφορίας και τα Δεδομένα Εργαζομένων. Ρητά περιλαμβάνονται στις εμπιστευτικές πληροφορίες του Παρόχου: ο κώδικας, η αρχιτεκτονική, οι μη δημοσιευμένες λειτουργίες και οι εμπορικοί όροι.</w:t>
      </w:r>
    </w:p>
    <w:p>
      <w:pPr>
        <w:spacing w:after="140" w:line="276"/>
        <w:jc w:val="both"/>
      </w:pPr>
      <w:r>
        <w:rPr>
          <w:rFonts w:ascii="Cambria" w:cs="Cambria" w:eastAsia="Cambria" w:hAnsi="Cambria"/>
          <w:b w:val="false"/>
          <w:bCs w:val="false"/>
          <w:i w:val="false"/>
          <w:iCs w:val="false"/>
          <w:color w:val="000000"/>
          <w:sz w:val="22"/>
          <w:szCs w:val="22"/>
        </w:rPr>
        <w:t xml:space="preserve">25.3 Έκαστο μέρος υποχρεούται να τηρεί απόλυτη εχεμύθεια, να μη γνωστοποιεί εμπιστευτικές πληροφορίες σε τρίτους και να τις χρησιμοποιεί αποκλειστικά για την εκτέλεση της σύμβασης. Γνωστοποίηση επιτρέπεται μόνο προς πρόσωπα που χρειάζεται να λάβουν γνώση και δεσμεύονται από ισοδύναμη υποχρέωση.</w:t>
      </w:r>
    </w:p>
    <w:p>
      <w:pPr>
        <w:spacing w:after="140" w:line="276"/>
        <w:jc w:val="both"/>
      </w:pPr>
      <w:r>
        <w:rPr>
          <w:rFonts w:ascii="Cambria" w:cs="Cambria" w:eastAsia="Cambria" w:hAnsi="Cambria"/>
          <w:b w:val="false"/>
          <w:bCs w:val="false"/>
          <w:i w:val="false"/>
          <w:iCs w:val="false"/>
          <w:color w:val="000000"/>
          <w:sz w:val="22"/>
          <w:szCs w:val="22"/>
        </w:rPr>
        <w:t xml:space="preserve">25.4 Δεν θεωρούνται εμπιστευτικές οι πληροφορίες που: (α) είναι ή καθίστανται δημόσια γνωστές χωρίς παράβαση της παρούσας, (β) ήταν νομίμως γνωστές στο λαμβάνον μέρος πριν τη γνωστοποίηση, (γ) περιέρχονται νομίμως από τρίτο χωρίς υποχρέωση εχεμύθειας, ή (δ) αναπτύσσονται ανεξάρτητα, χωρίς αξιοποίηση της εμπιστευτικής πληροφορίας.</w:t>
      </w:r>
    </w:p>
    <w:p>
      <w:pPr>
        <w:spacing w:after="140" w:line="276"/>
        <w:jc w:val="both"/>
      </w:pPr>
      <w:r>
        <w:rPr>
          <w:rFonts w:ascii="Cambria" w:cs="Cambria" w:eastAsia="Cambria" w:hAnsi="Cambria"/>
          <w:b w:val="false"/>
          <w:bCs w:val="false"/>
          <w:i w:val="false"/>
          <w:iCs w:val="false"/>
          <w:color w:val="000000"/>
          <w:sz w:val="22"/>
          <w:szCs w:val="22"/>
        </w:rPr>
        <w:t xml:space="preserve">25.5 Όπου η αποκάλυψη επιβάλλεται από νόμο, δικαστική απόφαση ή απόφαση αρμόδιας αρχής, το υπόχρεο μέρος ενημερώνει προηγουμένως το άλλο μέρος, εφόσον τούτο επιτρέπεται, ώστε αυτό να δύναται να επιδιώξει προστασία, και περιορίζει την αποκάλυψη στο απολύτως αναγκαίο.</w:t>
      </w:r>
    </w:p>
    <w:p>
      <w:pPr>
        <w:spacing w:after="140" w:line="276"/>
        <w:jc w:val="both"/>
      </w:pPr>
      <w:r>
        <w:rPr>
          <w:rFonts w:ascii="Cambria" w:cs="Cambria" w:eastAsia="Cambria" w:hAnsi="Cambria"/>
          <w:b w:val="false"/>
          <w:bCs w:val="false"/>
          <w:i w:val="false"/>
          <w:iCs w:val="false"/>
          <w:color w:val="000000"/>
          <w:sz w:val="22"/>
          <w:szCs w:val="22"/>
        </w:rPr>
        <w:t xml:space="preserve">25.6 Η υποχρέωση εχεμύθειας ισχύει καθ' όλη τη διάρκεια της σύμβασης και για τρία (3) έτη μετά τη λύση της. Ως προς πληροφορίες που συνιστούν εμπορικό απόρρητο κατά τον ν. 4605/2019, η υποχρέωση διαρκεί για όσο χρόνο διατηρούν την ιδιότητα αυτή.</w:t>
      </w:r>
    </w:p>
    <w:p>
      <w:pPr>
        <w:spacing w:after="140" w:line="276"/>
        <w:jc w:val="both"/>
      </w:pPr>
      <w:r>
        <w:rPr>
          <w:rFonts w:ascii="Cambria" w:cs="Cambria" w:eastAsia="Cambria" w:hAnsi="Cambria"/>
          <w:b w:val="false"/>
          <w:bCs w:val="false"/>
          <w:i w:val="false"/>
          <w:iCs w:val="false"/>
          <w:color w:val="000000"/>
          <w:sz w:val="22"/>
          <w:szCs w:val="22"/>
        </w:rPr>
        <w:t xml:space="preserve">25.7 Ο Πάροχος δεν δικαιούται να αναφέρει την επωνυμία, το σήμα ή τον διακριτικό τίτλο του Πελάτη σε πελατολόγιο, ιστότοπο ή προωθητικό υλικό χωρίς προηγούμενη έγγραφη συναίνεσή του, η οποία είναι ανακλητή οποτεδήποτε.</w:t>
      </w:r>
    </w:p>
    <w:p>
      <w:pPr>
        <w:keepNext/>
        <w:spacing w:after="140" w:before="300"/>
        <w:jc w:val="left"/>
      </w:pPr>
      <w:r>
        <w:rPr>
          <w:rFonts w:ascii="Cambria" w:cs="Cambria" w:eastAsia="Cambria" w:hAnsi="Cambria"/>
          <w:b/>
          <w:bCs/>
          <w:i w:val="false"/>
          <w:iCs w:val="false"/>
          <w:color w:val="000000"/>
          <w:sz w:val="22"/>
          <w:szCs w:val="22"/>
        </w:rPr>
        <w:t xml:space="preserve">Άρθρο 26 — Εγγυήσεις και Αποποιήσεις</w:t>
      </w:r>
    </w:p>
    <w:p>
      <w:pPr>
        <w:spacing w:after="140" w:line="276"/>
        <w:jc w:val="both"/>
      </w:pPr>
      <w:r>
        <w:rPr>
          <w:rFonts w:ascii="Cambria" w:cs="Cambria" w:eastAsia="Cambria" w:hAnsi="Cambria"/>
          <w:b w:val="false"/>
          <w:bCs w:val="false"/>
          <w:i w:val="false"/>
          <w:iCs w:val="false"/>
          <w:color w:val="000000"/>
          <w:sz w:val="22"/>
          <w:szCs w:val="22"/>
        </w:rPr>
        <w:t xml:space="preserve">26.1 Ο Πάροχος εγγυάται ότι θα παρέχει την Υπηρεσία με επιμέλεια και δεξιότητα ανταποκρινόμενη στα συναλλακτικά ήθη του κλάδου και σύμφωνα με την τεκμηρίωσή της, και ότι διαθέτει τα αναγκαία δικαιώματα για τη χορήγηση της άδειας του Άρθρου 5.</w:t>
      </w:r>
    </w:p>
    <w:p>
      <w:pPr>
        <w:spacing w:after="140" w:line="276"/>
        <w:jc w:val="both"/>
      </w:pPr>
      <w:r>
        <w:rPr>
          <w:rFonts w:ascii="Cambria" w:cs="Cambria" w:eastAsia="Cambria" w:hAnsi="Cambria"/>
          <w:b w:val="false"/>
          <w:bCs w:val="false"/>
          <w:i w:val="false"/>
          <w:iCs w:val="false"/>
          <w:color w:val="000000"/>
          <w:sz w:val="22"/>
          <w:szCs w:val="22"/>
        </w:rPr>
        <w:t xml:space="preserve">26.2 Πλην της εγγύησης της παραγράφου 26.1 και όσων προβλέπονται από αναγκαστικού δικαίου διατάξεις, η Υπηρεσία παρέχεται «ως έχει» και «ως είναι διαθέσιμη». Ο Πάροχος δεν παρέχει καμία περαιτέρω εγγύηση, ρητή ή σιωπηρή, και ειδικότερα δεν εγγυάται: (α) ότι η Πλατφόρμα θα λειτουργεί αδιάλειπτα, εγκαίρως, με ασφάλεια ή χωρίς σφάλματα, (β) ότι τα αποτελέσματα θα είναι ακριβή, πλήρη ή αξιόπιστα, κατά το Άρθρο 9, (γ) ότι η Πλατφόρμα είναι κατάλληλη για συγκεκριμένο σκοπό του Πελάτη ή ότι θα επιφέρει συγκεκριμένο οικονομικό αποτέλεσμα, εξοικονόμηση ή βελτίωση περιθωρίου, (δ) ότι η Πλατφόρμα διασφαλίζει τη συμμόρφωση του Πελάτη με οποιαδήποτε φορολογική, λογιστική, εργατική ή ασφαλιστική υποχρέωση.</w:t>
      </w:r>
    </w:p>
    <w:p>
      <w:pPr>
        <w:spacing w:after="140" w:line="276"/>
        <w:jc w:val="both"/>
      </w:pPr>
      <w:r>
        <w:rPr>
          <w:rFonts w:ascii="Cambria" w:cs="Cambria" w:eastAsia="Cambria" w:hAnsi="Cambria"/>
          <w:b w:val="false"/>
          <w:bCs w:val="false"/>
          <w:i w:val="false"/>
          <w:iCs w:val="false"/>
          <w:color w:val="000000"/>
          <w:sz w:val="22"/>
          <w:szCs w:val="22"/>
        </w:rPr>
        <w:t xml:space="preserve">26.3 Με την επιφύλαξη του Άρθρου 8Α.5, ο Πελάτης αναγνωρίζει ότι δεν συνήψε τη σύμβαση βασιζόμενος σε δήλωση, υπόσχεση ή εγγύηση που δεν αποτυπώνεται ρητά στα έγγραφα του Άρθρου 2.5.</w:t>
      </w:r>
    </w:p>
    <w:p>
      <w:pPr>
        <w:keepNext/>
        <w:spacing w:after="140" w:before="300"/>
        <w:jc w:val="left"/>
      </w:pPr>
      <w:r>
        <w:rPr>
          <w:rFonts w:ascii="Cambria" w:cs="Cambria" w:eastAsia="Cambria" w:hAnsi="Cambria"/>
          <w:b/>
          <w:bCs/>
          <w:i w:val="false"/>
          <w:iCs w:val="false"/>
          <w:color w:val="000000"/>
          <w:sz w:val="22"/>
          <w:szCs w:val="22"/>
        </w:rPr>
        <w:t xml:space="preserve">Άρθρο 26Α — Ειδικές Αποποιήσεις ανά Λειτουργική Ενότητα</w:t>
      </w:r>
    </w:p>
    <w:p>
      <w:pPr>
        <w:spacing w:after="140" w:line="276"/>
        <w:jc w:val="both"/>
      </w:pPr>
      <w:r>
        <w:rPr>
          <w:rFonts w:ascii="Cambria" w:cs="Cambria" w:eastAsia="Cambria" w:hAnsi="Cambria"/>
          <w:b w:val="false"/>
          <w:bCs w:val="false"/>
          <w:i w:val="false"/>
          <w:iCs w:val="false"/>
          <w:color w:val="000000"/>
          <w:sz w:val="22"/>
          <w:szCs w:val="22"/>
        </w:rPr>
        <w:t xml:space="preserve">26Α.1 Οι αποποιήσεις του παρόντος Άρθρου εξειδικεύουν, χωρίς να περιορίζουν, τα Άρθρα 3, 9 και 26 ως προς επιμέρους λειτουργίες της Πλατφόρμας.</w:t>
      </w:r>
    </w:p>
    <w:p>
      <w:pPr>
        <w:spacing w:after="140" w:line="276"/>
        <w:jc w:val="both"/>
      </w:pPr>
      <w:r>
        <w:rPr>
          <w:rFonts w:ascii="Cambria" w:cs="Cambria" w:eastAsia="Cambria" w:hAnsi="Cambria"/>
          <w:b w:val="false"/>
          <w:bCs w:val="false"/>
          <w:i w:val="false"/>
          <w:iCs w:val="false"/>
          <w:color w:val="000000"/>
          <w:sz w:val="22"/>
          <w:szCs w:val="22"/>
        </w:rPr>
        <w:t xml:space="preserve">26Α.2 Τα κοστολόγια Συνταγών υπολογίζονται με βάση τις τιμές κτήσης, τις αποδόσεις και τις ποσότητες που καταχωρίζει ο Πελάτης. Δεν λαμβάνονται υπόψη, εκτός αν ο Πελάτης τα καταχωρίσει ρητά, οι φύρες παραγωγής, οι απώλειες αποθήκευσης, τα λειτουργικά έξοδα, το κόστος εργασίας ανά μερίδα και το γενικό κόστος. Οι προτεινόμενες τιμές πώλησης είναι ενδεικτικές και δεν λαμβάνουν υπόψη τη ζήτηση, τον ανταγωνισμό, την ελαστικότητα, τη θέση της επιχείρησης ή τυχόν κανόνες τιμολόγησης. Ο καθορισμός των τιμών πώλησης αποτελεί αποκλειστική εμπορική απόφαση του Πελάτη.</w:t>
      </w:r>
    </w:p>
    <w:p>
      <w:pPr>
        <w:spacing w:after="140" w:line="276"/>
        <w:jc w:val="both"/>
      </w:pPr>
      <w:r>
        <w:rPr>
          <w:rFonts w:ascii="Cambria" w:cs="Cambria" w:eastAsia="Cambria" w:hAnsi="Cambria"/>
          <w:b w:val="false"/>
          <w:bCs w:val="false"/>
          <w:i w:val="false"/>
          <w:iCs w:val="false"/>
          <w:color w:val="000000"/>
          <w:sz w:val="22"/>
          <w:szCs w:val="22"/>
        </w:rPr>
        <w:t xml:space="preserve">26Α.3 Οι αποκλίσεις απογραφής υπολογίζονται ως διαφορά θεωρητικού και καταμετρημένου αποθέματος. Η ορθότητά τους εξαρτάται από την πληρότητα των καταχωρίσεων αγορών, την ακρίβεια των καταμετρήσεων και την ενημερότητα των Συνταγών. Η Πλατφόρμα δεν διενεργεί φυσική καταμέτρηση και δεν εγγυάται τη συμφωνία του τηρούμενου αποθέματος με το πραγματικό. Η Πλατφόρμα δεν αποτελεί βιβλίο αποθήκης κατά την έννοια της φορολογικής νομοθεσίας.</w:t>
      </w:r>
    </w:p>
    <w:p>
      <w:pPr>
        <w:spacing w:after="140" w:line="276"/>
        <w:jc w:val="both"/>
      </w:pPr>
      <w:r>
        <w:rPr>
          <w:rFonts w:ascii="Cambria" w:cs="Cambria" w:eastAsia="Cambria" w:hAnsi="Cambria"/>
          <w:b w:val="false"/>
          <w:bCs w:val="false"/>
          <w:i w:val="false"/>
          <w:iCs w:val="false"/>
          <w:color w:val="000000"/>
          <w:sz w:val="22"/>
          <w:szCs w:val="22"/>
        </w:rPr>
        <w:t xml:space="preserve">26Α.4 Οι υπολογισμοί φόρου προστιθέμενης αξίας είναι υποβοηθητικοί και ενδεικτικοί, στηρίζονται στους συντελεστές που καταχωρίζει ή επιβεβαιώνει ο Πελάτης και στην κατηγοριοποίηση των προϊόντων που ο ίδιος ορίζει. Δεν λαμβάνονται υπόψη ειδικά καθεστώτα, εξαιρέσεις, απαλλαγές, μειωμένοι συντελεστές κατά περιοχή, ενδοκοινοτικές πράξεις ή αντιστροφή της επιβάρυνσης, εκτός αν ο Πελάτης τα παραμετροποιήσει ρητά. Η Πλατφόρμα δεν παράγει δήλωση φόρου προστιθέμενης αξίας και δεν υποκαθιστά την εκκαθάρισή του από τον λογιστή.</w:t>
      </w:r>
    </w:p>
    <w:p>
      <w:pPr>
        <w:spacing w:after="140" w:line="276"/>
        <w:jc w:val="both"/>
      </w:pPr>
      <w:r>
        <w:rPr>
          <w:rFonts w:ascii="Cambria" w:cs="Cambria" w:eastAsia="Cambria" w:hAnsi="Cambria"/>
          <w:b w:val="false"/>
          <w:bCs w:val="false"/>
          <w:i w:val="false"/>
          <w:iCs w:val="false"/>
          <w:color w:val="000000"/>
          <w:sz w:val="22"/>
          <w:szCs w:val="22"/>
        </w:rPr>
        <w:t xml:space="preserve">26Α.5 Οι υπολογισμοί ειδικού φόρου κατανάλωσης, ιδίως επί αλκοολούχων ποτών, είναι ενδεικτικοί. Ο Πελάτης αναγνωρίζει ότι σφάλμα στην ανάγνωση ή καταχώριση παραστατικού που περιλαμβάνει ειδικό φόρο κατανάλωσης, εκπτώσεις ή επιστροφές δύναται να μεταβάλει σημαντικά το υπολογιζόμενο κόστος κτήσης, και αναλαμβάνει την υποχρέωση ενδελεχούς ελέγχου των παραστατικών αυτών κατά το Άρθρο 10.5.</w:t>
      </w:r>
    </w:p>
    <w:p>
      <w:pPr>
        <w:spacing w:after="140" w:line="276"/>
        <w:jc w:val="both"/>
      </w:pPr>
      <w:r>
        <w:rPr>
          <w:rFonts w:ascii="Cambria" w:cs="Cambria" w:eastAsia="Cambria" w:hAnsi="Cambria"/>
          <w:b w:val="false"/>
          <w:bCs w:val="false"/>
          <w:i w:val="false"/>
          <w:iCs w:val="false"/>
          <w:color w:val="000000"/>
          <w:sz w:val="22"/>
          <w:szCs w:val="22"/>
        </w:rPr>
        <w:t xml:space="preserve">26Α.6 Ημερήσιο κλείσιμο ταμείου και δελτίο Ζ. Τα στοιχεία εισπράξεων καταχωρίζονται από τον Πελάτη ή εξάγονται από δελτία που ο ίδιος υποβάλλει. Η Πλατφόρμα δεν συνδέεται με φορολογικό μηχανισμό, δεν επαληθεύει τη γνησιότητα των δελτίων και δεν εγγυάται τη συμφωνία των καταχωρισμένων εισπράξεων με τα δεδομένα οποιουδήποτε μηχανισμού ή με τα βιβλία του Πελάτη.</w:t>
      </w:r>
    </w:p>
    <w:p>
      <w:pPr>
        <w:spacing w:after="140" w:line="276"/>
        <w:jc w:val="both"/>
      </w:pPr>
      <w:r>
        <w:rPr>
          <w:rFonts w:ascii="Cambria" w:cs="Cambria" w:eastAsia="Cambria" w:hAnsi="Cambria"/>
          <w:b w:val="false"/>
          <w:bCs w:val="false"/>
          <w:i w:val="false"/>
          <w:iCs w:val="false"/>
          <w:color w:val="000000"/>
          <w:sz w:val="22"/>
          <w:szCs w:val="22"/>
        </w:rPr>
        <w:t xml:space="preserve">26Α.7 Ταμειακή ροή και κερδοφορία. Οι σχετικές Αναφορές αποτελούν εργαλείο εσωτερικής διοικητικής πληροφόρησης. Δεν συνιστούν οικονομικές καταστάσεις, δεν καταρτίζονται σύμφωνα με τα Ελληνικά Λογιστικά Πρότυπα ή οποιοδήποτε λογιστικό πλαίσιο, δεν έχουν ελεγχθεί και δεν επιτρέπεται να χρησιμοποιηθούν ως οικονομικές καταστάσεις έναντι τρίτων, ιδίως πιστωτικών ιδρυμάτων, επενδυτών ή δημόσιων αρχών. Ο Πελάτης αναλαμβάνει την αποκλειστική ευθύνη κάθε τέτοιας χρήσης.</w:t>
      </w:r>
    </w:p>
    <w:p>
      <w:pPr>
        <w:spacing w:after="140" w:line="276"/>
        <w:jc w:val="both"/>
      </w:pPr>
      <w:r>
        <w:rPr>
          <w:rFonts w:ascii="Cambria" w:cs="Cambria" w:eastAsia="Cambria" w:hAnsi="Cambria"/>
          <w:b w:val="false"/>
          <w:bCs w:val="false"/>
          <w:i w:val="false"/>
          <w:iCs w:val="false"/>
          <w:color w:val="000000"/>
          <w:sz w:val="22"/>
          <w:szCs w:val="22"/>
        </w:rPr>
        <w:t xml:space="preserve">26Α.8 Υπολογισμοί προσωπικού. Ισχύουν τα Άρθρα 11.5 και 11.9. Οι υπολογισμοί δεν λαμβάνουν υπόψη ατομικές ιδιαιτερότητες ασφάλισης, ειδικές κατηγορίες, επιδόματα, συλλογικές συμβάσεις ή μεταβολές της νομοθεσίας που δεν έχουν ενσωματωθεί στην Πλατφόρμα.</w:t>
      </w:r>
    </w:p>
    <w:p>
      <w:pPr>
        <w:spacing w:after="140" w:line="276"/>
        <w:jc w:val="both"/>
      </w:pPr>
      <w:r>
        <w:rPr>
          <w:rFonts w:ascii="Cambria" w:cs="Cambria" w:eastAsia="Cambria" w:hAnsi="Cambria"/>
          <w:b w:val="false"/>
          <w:bCs w:val="false"/>
          <w:i w:val="false"/>
          <w:iCs w:val="false"/>
          <w:color w:val="000000"/>
          <w:sz w:val="22"/>
          <w:szCs w:val="22"/>
        </w:rPr>
        <w:t xml:space="preserve">26Α.9 Η Πλατφόρμα παράγει προτάσεις παραγγελίας βάσει αποθεμάτων και ιστορικού. Οι προτάσεις είναι ενδεικτικές. Η υποβολή παραγγελίας και το περιεχόμενό της αποτελούν απόφαση και εμπορική δέσμευση του Πελάτη, κατά το Άρθρο 12.10.</w:t>
      </w:r>
    </w:p>
    <w:p>
      <w:pPr>
        <w:spacing w:after="140" w:line="276"/>
        <w:jc w:val="both"/>
      </w:pPr>
      <w:r>
        <w:rPr>
          <w:rFonts w:ascii="Cambria" w:cs="Cambria" w:eastAsia="Cambria" w:hAnsi="Cambria"/>
          <w:b w:val="false"/>
          <w:bCs w:val="false"/>
          <w:i w:val="false"/>
          <w:iCs w:val="false"/>
          <w:color w:val="000000"/>
          <w:sz w:val="22"/>
          <w:szCs w:val="22"/>
        </w:rPr>
        <w:t xml:space="preserve">26Α.10 Βοηθός υποστήριξης. Οι απαντήσεις του βοηθού αφορούν αποκλειστικά τη χρήση της Πλατφόρμας. Δεν συνιστούν λογιστική, φορολογική, εργατική ή νομική συμβουλή και δεν δεσμεύουν τον Πάροχο ως προς την ερμηνεία των παρόντων Όρων.</w:t>
      </w:r>
    </w:p>
    <w:p>
      <w:pPr>
        <w:spacing w:after="140" w:line="276"/>
        <w:jc w:val="both"/>
      </w:pPr>
      <w:r>
        <w:rPr>
          <w:rFonts w:ascii="Cambria" w:cs="Cambria" w:eastAsia="Cambria" w:hAnsi="Cambria"/>
          <w:b w:val="false"/>
          <w:bCs w:val="false"/>
          <w:i w:val="false"/>
          <w:iCs w:val="false"/>
          <w:color w:val="000000"/>
          <w:sz w:val="22"/>
          <w:szCs w:val="22"/>
        </w:rPr>
        <w:t xml:space="preserve">26Α.11 Εκδηλώσεις και ειδικά τιμολόγια. Οι λειτουργίες κοστολόγησης εκδηλώσεων παρέχουν εκτιμήσεις βάσει των καταχωρισμένων στοιχείων. Δεν λαμβάνουν υπόψη έκτακτα κόστη, ακυρώσεις ή συμβατικές δεσμεύσεις του Πελάτη έναντι τρίτων.</w:t>
      </w:r>
    </w:p>
    <w:p>
      <w:pPr>
        <w:spacing w:after="140" w:line="276"/>
        <w:jc w:val="both"/>
      </w:pPr>
      <w:r>
        <w:rPr>
          <w:rFonts w:ascii="Cambria" w:cs="Cambria" w:eastAsia="Cambria" w:hAnsi="Cambria"/>
          <w:b w:val="false"/>
          <w:bCs w:val="false"/>
          <w:i w:val="false"/>
          <w:iCs w:val="false"/>
          <w:color w:val="000000"/>
          <w:sz w:val="22"/>
          <w:szCs w:val="22"/>
        </w:rPr>
        <w:t xml:space="preserve">26Α.12 Οι συγκρίσεις τιμών μεταξύ προμηθευτών και οι υπολογισμοί μεταβολής τιμών στον χρόνο στηρίζονται αποκλειστικά στα παραστατικά και στους τιμοκαταλόγους που καταχωρίζει ή μεταφορτώνει ο Πελάτης και αφορούν αποκλειστικά τα δικά του δεδομένα, σύμφωνα με τα Άρθρα 4.1 και 18.3. Δεν λαμβάνονται υπόψη, εκτός εάν ο Πελάτης τα καταχωρίσει ρητά, οι διαφορές ποιότητας, προέλευσης, τυποποίησης ή συσκευασίας, οι εκπτώσεις τζίρου, οι πιστωτικές εκπτώσεις και οι επιστροφές, το κόστος και ο χρόνος παράδοσης, οι όροι πληρωμής και οι ελάχιστες ποσότητες παραγγελίας. Η αντιστοίχιση ειδών μεταξύ διαφορετικών προμηθευτών και η αναγωγή σε κοινή μονάδα μέτρησης στηρίζονται στις περιγραφές και στις μονάδες που ορίζει ο Πελάτης, και σφάλμα ή ασυμφωνία σε αυτές παράγει εσφαλμένη σύγκριση. Η Πλατφόρμα δεν αξιολογεί προμηθευτές και δεν συνιστά την επιλογή ή την αντικατάσταση οποιουδήποτε προμηθευτή. Η επιλογή προμηθευτή και η διαπραγμάτευση των όρων αποτελούν αποκλειστική εμπορική απόφαση του Πελάτη, κατά το Άρθρο 9.5.</w:t>
      </w:r>
    </w:p>
    <w:p>
      <w:pPr>
        <w:keepNext/>
        <w:spacing w:after="140" w:before="300"/>
        <w:jc w:val="left"/>
      </w:pPr>
      <w:r>
        <w:rPr>
          <w:rFonts w:ascii="Cambria" w:cs="Cambria" w:eastAsia="Cambria" w:hAnsi="Cambria"/>
          <w:b/>
          <w:bCs/>
          <w:i w:val="false"/>
          <w:iCs w:val="false"/>
          <w:color w:val="000000"/>
          <w:sz w:val="22"/>
          <w:szCs w:val="22"/>
        </w:rPr>
        <w:t xml:space="preserve">Άρθρο 27 — Περιορισμός Ευθύνης</w:t>
      </w:r>
    </w:p>
    <w:p>
      <w:pPr>
        <w:spacing w:after="140" w:line="276"/>
        <w:jc w:val="both"/>
      </w:pPr>
      <w:r>
        <w:rPr>
          <w:rFonts w:ascii="Cambria" w:cs="Cambria" w:eastAsia="Cambria" w:hAnsi="Cambria"/>
          <w:b w:val="false"/>
          <w:bCs w:val="false"/>
          <w:i w:val="false"/>
          <w:iCs w:val="false"/>
          <w:color w:val="000000"/>
          <w:sz w:val="22"/>
          <w:szCs w:val="22"/>
        </w:rPr>
        <w:t xml:space="preserve">27.1 Οι περιορισμοί και αποκλεισμοί του παρόντος Άρθρου δεν ισχύουν και δεν εφαρμόζονται σε περίπτωση: (α) δόλου ή βαριάς αμέλειας του Παρόχου ή των προσώπων για τα οποία αυτός ευθύνεται, σύμφωνα με το εδάφιο α΄ του άρθρου 332 του Αστικού Κώδικα, (β) ελαφράς αμέλειας, εφόσον και στο μέτρο που ο σχετικός όρος δεν αποτέλεσε αντικείμενο ατομικής διαπραγμάτευσης, σύμφωνα με το εδάφιο γ΄ του άρθρου 332 του Αστικού Κώδικα, (γ) θανάτου ή σωματικής βλάβης, (δ) προσβολής της προσωπικότητας, (ε) δόλιας απόκρυψης ελαττώματος, και (στ) σε κάθε άλλη περίπτωση όπου ο περιορισμός ή ο αποκλεισμός της ευθύνης απαγορεύεται από διάταξη αναγκαστικού δικαίου, ιδίως του ν. 2251/1994 όπου αυτός τυγχάνει εφαρμογής. Η παρούσα παράγραφος υπερισχύει κάθε άλλης διάταξης των παρόντων Όρων.</w:t>
      </w:r>
    </w:p>
    <w:p>
      <w:pPr>
        <w:spacing w:after="140" w:line="276"/>
        <w:jc w:val="both"/>
      </w:pPr>
      <w:r>
        <w:rPr>
          <w:rFonts w:ascii="Cambria" w:cs="Cambria" w:eastAsia="Cambria" w:hAnsi="Cambria"/>
          <w:b w:val="false"/>
          <w:bCs w:val="false"/>
          <w:i w:val="false"/>
          <w:iCs w:val="false"/>
          <w:color w:val="000000"/>
          <w:sz w:val="22"/>
          <w:szCs w:val="22"/>
        </w:rPr>
        <w:t xml:space="preserve">27.2 Με την επιφύλαξη της παραγράφου 27.1, η συνολική σωρευτική ευθύνη του Παρόχου έναντι του Πελάτη, από οποιαδήποτε αιτία και ανεξαρτήτως νομικής βάσης, για το σύνολο των ζημιογόνων γεγονότων που έλαβαν χώρα εντός οποιουδήποτε δωδεκαμήνου, δεν υπερβαίνει το συνολικό ποσό των συνδρομών που ο Πελάτης κατέβαλε πράγματι στον Πάροχο κατά τους δώδεκα (12) μήνες που προηγήθηκαν του γεγονότος που θεμελιώνει την ευθύνη.</w:t>
      </w:r>
    </w:p>
    <w:p>
      <w:pPr>
        <w:spacing w:after="140" w:line="276"/>
        <w:jc w:val="both"/>
      </w:pPr>
      <w:r>
        <w:rPr>
          <w:rFonts w:ascii="Cambria" w:cs="Cambria" w:eastAsia="Cambria" w:hAnsi="Cambria"/>
          <w:b w:val="false"/>
          <w:bCs w:val="false"/>
          <w:i w:val="false"/>
          <w:iCs w:val="false"/>
          <w:color w:val="000000"/>
          <w:sz w:val="22"/>
          <w:szCs w:val="22"/>
        </w:rPr>
        <w:t xml:space="preserve">27.3 Με την επιφύλαξη της παραγράφου 27.1, ο Πάροχος δεν ευθύνεται για: διαφυγόντα κέρδη, απώλεια εσόδων ή κύκλου εργασιών, απώλεια πελατείας, φήμης ή εμπορικής ευκαιρίας, απώλεια, αλλοίωση ή καταστροφή δεδομένων, πέραν του κόστους αποκατάστασης από τα αντίγραφα ασφαλείας, διακοπή επιχειρηματικής δραστηριότητας, εξοικονομήσεις που δεν επιτεύχθηκαν, καθώς και για κάθε αποθετική ή έμμεση ζημία.</w:t>
      </w:r>
    </w:p>
    <w:p>
      <w:pPr>
        <w:spacing w:after="140" w:line="276"/>
        <w:jc w:val="both"/>
      </w:pPr>
      <w:r>
        <w:rPr>
          <w:rFonts w:ascii="Cambria" w:cs="Cambria" w:eastAsia="Cambria" w:hAnsi="Cambria"/>
          <w:b w:val="false"/>
          <w:bCs w:val="false"/>
          <w:i w:val="false"/>
          <w:iCs w:val="false"/>
          <w:color w:val="000000"/>
          <w:sz w:val="22"/>
          <w:szCs w:val="22"/>
        </w:rPr>
        <w:t xml:space="preserve">27.4 Ο Πάροχος δεν ευθύνεται για ζημία που οφείλεται σε: (α) ανακριβή, ελλιπή ή εκπρόθεσμα Δεδομένα Πελάτη, (β) παράλειψη του Πελάτη να επαληθεύσει αποτέλεσμα κατά το Άρθρο 9.4 ή να ελέγξει Έξοδο Τεχνητής Νοημοσύνης κατά το Άρθρο 10.5, (γ) χρήση της Πλατφόρμας κατά παράβαση των παρόντων Όρων, (δ) πρόστιμα ή κυρώσεις αρχών κατά τα Άρθρα 3.5 και 11.9, (ε) ενέργειες Εξουσιοδοτημένων Χρηστών ή τρίτων στους οποίους ο Πελάτης χορήγησε πρόσβαση, (στ) διαμόρφωση κανόνα προώθησης κατά το Άρθρο 12.7.</w:t>
      </w:r>
    </w:p>
    <w:p>
      <w:pPr>
        <w:spacing w:after="140" w:line="276"/>
        <w:jc w:val="both"/>
      </w:pPr>
      <w:r>
        <w:rPr>
          <w:rFonts w:ascii="Cambria" w:cs="Cambria" w:eastAsia="Cambria" w:hAnsi="Cambria"/>
          <w:b w:val="false"/>
          <w:bCs w:val="false"/>
          <w:i w:val="false"/>
          <w:iCs w:val="false"/>
          <w:color w:val="000000"/>
          <w:sz w:val="22"/>
          <w:szCs w:val="22"/>
        </w:rPr>
        <w:t xml:space="preserve">27.5 Κατά τον προσδιορισμό της ευθύνης λαμβάνεται υπόψη τυχόν συντρέχον πταίσμα του Πελάτη, κατά το άρθρο 300 του Αστικού Κώδικα. Ο Πελάτης υποχρεούται να λαμβάνει εύλογα μέτρα για τον περιορισμό της ζημίας του, αμελλητί από τη στιγμή που έλαβε ή όφειλε να λάβει γνώση αυτής.</w:t>
      </w:r>
    </w:p>
    <w:p>
      <w:pPr>
        <w:spacing w:after="140" w:line="276"/>
        <w:jc w:val="both"/>
      </w:pPr>
      <w:r>
        <w:rPr>
          <w:rFonts w:ascii="Cambria" w:cs="Cambria" w:eastAsia="Cambria" w:hAnsi="Cambria"/>
          <w:b w:val="false"/>
          <w:bCs w:val="false"/>
          <w:i w:val="false"/>
          <w:iCs w:val="false"/>
          <w:color w:val="000000"/>
          <w:sz w:val="22"/>
          <w:szCs w:val="22"/>
        </w:rPr>
        <w:t xml:space="preserve">27.6 Αξίωση του Πελάτη κατά του Παρόχου γνωστοποιείται εγγράφως εντός δώδεκα (12) μηνών από τη στιγμή που ο Πελάτης έλαβε ή όφειλε να λάβει γνώση του ζημιογόνου γεγονότος. Η ρήτρα αυτή δεν εφαρμόζεται στις περιπτώσεις της παραγράφου 27.1 και δεν συντομεύει προθεσμίες παραγραφής όπου τούτο δεν επιτρέπεται από τον νόμο.</w:t>
      </w:r>
    </w:p>
    <w:p>
      <w:pPr>
        <w:spacing w:after="140" w:line="276"/>
        <w:jc w:val="both"/>
      </w:pPr>
      <w:r>
        <w:rPr>
          <w:rFonts w:ascii="Cambria" w:cs="Cambria" w:eastAsia="Cambria" w:hAnsi="Cambria"/>
          <w:b w:val="false"/>
          <w:bCs w:val="false"/>
          <w:i w:val="false"/>
          <w:iCs w:val="false"/>
          <w:color w:val="000000"/>
          <w:sz w:val="22"/>
          <w:szCs w:val="22"/>
        </w:rPr>
        <w:t xml:space="preserve">27.7 Οι περιορισμοί του παρόντος Άρθρου ισχύουν σωρευτικά και δεν πολλαπλασιάζονται ανά αξίωση, ανά Κατάστημα ή ανά Εξουσιοδοτημένο Χρήστη.</w:t>
      </w:r>
    </w:p>
    <w:p>
      <w:pPr>
        <w:spacing w:after="140" w:line="276"/>
        <w:jc w:val="both"/>
      </w:pPr>
      <w:r>
        <w:rPr>
          <w:rFonts w:ascii="Cambria" w:cs="Cambria" w:eastAsia="Cambria" w:hAnsi="Cambria"/>
          <w:b w:val="false"/>
          <w:bCs w:val="false"/>
          <w:i w:val="false"/>
          <w:iCs w:val="false"/>
          <w:color w:val="000000"/>
          <w:sz w:val="22"/>
          <w:szCs w:val="22"/>
        </w:rPr>
        <w:t xml:space="preserve">27.8 Ο Πελάτης αναγνωρίζει ότι το ύψος του ανταλλάγματος διαμορφώθηκε λαμβανομένης υπόψη της κατανομής κινδύνου του παρόντος Άρθρου και ότι η κατανομή αυτή αποτέλεσε ουσιώδη όρο για τη σύναψη της σύμβασης.</w:t>
      </w:r>
    </w:p>
    <w:p>
      <w:pPr>
        <w:keepNext/>
        <w:spacing w:after="140" w:before="300"/>
        <w:jc w:val="left"/>
      </w:pPr>
      <w:r>
        <w:rPr>
          <w:rFonts w:ascii="Cambria" w:cs="Cambria" w:eastAsia="Cambria" w:hAnsi="Cambria"/>
          <w:b/>
          <w:bCs/>
          <w:i w:val="false"/>
          <w:iCs w:val="false"/>
          <w:color w:val="000000"/>
          <w:sz w:val="22"/>
          <w:szCs w:val="22"/>
        </w:rPr>
        <w:t xml:space="preserve">Άρθρο 28 — Αποζημίωση</w:t>
      </w:r>
    </w:p>
    <w:p>
      <w:pPr>
        <w:spacing w:after="140" w:line="276"/>
        <w:jc w:val="both"/>
      </w:pPr>
      <w:r>
        <w:rPr>
          <w:rFonts w:ascii="Cambria" w:cs="Cambria" w:eastAsia="Cambria" w:hAnsi="Cambria"/>
          <w:b w:val="false"/>
          <w:bCs w:val="false"/>
          <w:i w:val="false"/>
          <w:iCs w:val="false"/>
          <w:color w:val="000000"/>
          <w:sz w:val="22"/>
          <w:szCs w:val="22"/>
        </w:rPr>
        <w:t xml:space="preserve">28.1 Ο Πάροχος υποχρεούται να υπερασπιστεί τον Πελάτη έναντι αξίωσης τρίτου που προβάλλει ότι η Πλατφόρμα, κατά την προβλεπόμενη χρήση της, προσβάλλει δικαίωμα διανοητικής ιδιοκτησίας του, και να τον αποζημιώσει για ποσά που επιδικάστηκαν τελεσιδίκως ή συμφωνήθηκαν σε συμβιβασμό εγκεκριμένο από τον Πάροχο.</w:t>
      </w:r>
    </w:p>
    <w:p>
      <w:pPr>
        <w:spacing w:after="140" w:line="276"/>
        <w:jc w:val="both"/>
      </w:pPr>
      <w:r>
        <w:rPr>
          <w:rFonts w:ascii="Cambria" w:cs="Cambria" w:eastAsia="Cambria" w:hAnsi="Cambria"/>
          <w:b w:val="false"/>
          <w:bCs w:val="false"/>
          <w:i w:val="false"/>
          <w:iCs w:val="false"/>
          <w:color w:val="000000"/>
          <w:sz w:val="22"/>
          <w:szCs w:val="22"/>
        </w:rPr>
        <w:t xml:space="preserve">28.2 Η υποχρέωση της παραγράφου 28.1 δεν ισχύει όπου η αξίωση απορρέει από: (α) τροποποίηση της Πλατφόρμας από τον Πελάτη ή τρίτο, (β) συνδυασμό της Πλατφόρμας με λογισμικό, υλικό ή δεδομένα που δεν παρέσχε ο Πάροχος, εφόσον η προσβολή δεν θα υφίστατο άνευ του συνδυασμού, (γ) χρήση κατά παράβαση των παρόντων Όρων ή της τεκμηρίωσης, ή (δ) τα ίδια τα Δεδομένα Πελάτη. Ο Πάροχος δικαιούται, κατ' επιλογή του, να τροποποιήσει την Πλατφόρμα ώστε να αρθεί η προσβολή, να εξασφαλίσει δικαίωμα συνέχισης της χρήσης, ή να καταγγείλει τη σύμβαση επιστρέφοντας το αναλογούν τμήμα προπληρωμένης συνδρομής.</w:t>
      </w:r>
    </w:p>
    <w:p>
      <w:pPr>
        <w:spacing w:after="140" w:line="276"/>
        <w:jc w:val="both"/>
      </w:pPr>
      <w:r>
        <w:rPr>
          <w:rFonts w:ascii="Cambria" w:cs="Cambria" w:eastAsia="Cambria" w:hAnsi="Cambria"/>
          <w:b w:val="false"/>
          <w:bCs w:val="false"/>
          <w:i w:val="false"/>
          <w:iCs w:val="false"/>
          <w:color w:val="000000"/>
          <w:sz w:val="22"/>
          <w:szCs w:val="22"/>
        </w:rPr>
        <w:t xml:space="preserve">28.3 Ο Πελάτης υποχρεούται να υπερασπιστεί και να αποζημιώσει πλήρως τον Πάροχο έναντι κάθε αξίωσης, απαίτησης, διοικητικού προστίμου, δικαστικής δαπάνης και εύλογης αμοιβής νομικών συμβούλων, που απορρέει από:</w:t>
      </w:r>
    </w:p>
    <w:p>
      <w:pPr>
        <w:spacing w:after="140" w:line="276"/>
        <w:jc w:val="both"/>
      </w:pPr>
      <w:r>
        <w:rPr>
          <w:rFonts w:ascii="Cambria" w:cs="Cambria" w:eastAsia="Cambria" w:hAnsi="Cambria"/>
          <w:b w:val="false"/>
          <w:bCs w:val="false"/>
          <w:i w:val="false"/>
          <w:iCs w:val="false"/>
          <w:color w:val="000000"/>
          <w:sz w:val="22"/>
          <w:szCs w:val="22"/>
        </w:rPr>
        <w:t xml:space="preserve">(α) τα Δεδομένα Πελάτη και τη νομιμότητα της καταχώρισης, της χρήσης και της διαβίβασής τους,</w:t>
      </w:r>
    </w:p>
    <w:p>
      <w:pPr>
        <w:spacing w:after="140" w:line="276"/>
        <w:jc w:val="both"/>
      </w:pPr>
      <w:r>
        <w:rPr>
          <w:rFonts w:ascii="Cambria" w:cs="Cambria" w:eastAsia="Cambria" w:hAnsi="Cambria"/>
          <w:b w:val="false"/>
          <w:bCs w:val="false"/>
          <w:i w:val="false"/>
          <w:iCs w:val="false"/>
          <w:color w:val="000000"/>
          <w:sz w:val="22"/>
          <w:szCs w:val="22"/>
        </w:rPr>
        <w:t xml:space="preserve">(β) την επεξεργασία Δεδομένων Εργαζομένων, περιλαμβανομένης της έλλειψης νόμιμης βάσης, της παράλειψης ενημέρωσης των υποκειμένων ή της παράβασης του άρθρου 27 του ν. 4624/2019,</w:t>
      </w:r>
    </w:p>
    <w:p>
      <w:pPr>
        <w:spacing w:after="140" w:line="276"/>
        <w:jc w:val="both"/>
      </w:pPr>
      <w:r>
        <w:rPr>
          <w:rFonts w:ascii="Cambria" w:cs="Cambria" w:eastAsia="Cambria" w:hAnsi="Cambria"/>
          <w:b w:val="false"/>
          <w:bCs w:val="false"/>
          <w:i w:val="false"/>
          <w:iCs w:val="false"/>
          <w:color w:val="000000"/>
          <w:sz w:val="22"/>
          <w:szCs w:val="22"/>
        </w:rPr>
        <w:t xml:space="preserve">(γ) τη διαμόρφωση και εφαρμογή κατανομής φιλοδωρημάτων και τις φορολογικές ή ασφαλιστικές συνέπειές της,</w:t>
      </w:r>
    </w:p>
    <w:p>
      <w:pPr>
        <w:spacing w:after="140" w:line="276"/>
        <w:jc w:val="both"/>
      </w:pPr>
      <w:r>
        <w:rPr>
          <w:rFonts w:ascii="Cambria" w:cs="Cambria" w:eastAsia="Cambria" w:hAnsi="Cambria"/>
          <w:b w:val="false"/>
          <w:bCs w:val="false"/>
          <w:i w:val="false"/>
          <w:iCs w:val="false"/>
          <w:color w:val="000000"/>
          <w:sz w:val="22"/>
          <w:szCs w:val="22"/>
        </w:rPr>
        <w:t xml:space="preserve">(δ) την παράβαση των Άρθρων 3.6, 5.3, 7 ή 8.1,</w:t>
      </w:r>
    </w:p>
    <w:p>
      <w:pPr>
        <w:spacing w:after="140" w:line="276"/>
        <w:jc w:val="both"/>
      </w:pPr>
      <w:r>
        <w:rPr>
          <w:rFonts w:ascii="Cambria" w:cs="Cambria" w:eastAsia="Cambria" w:hAnsi="Cambria"/>
          <w:b w:val="false"/>
          <w:bCs w:val="false"/>
          <w:i w:val="false"/>
          <w:iCs w:val="false"/>
          <w:color w:val="000000"/>
          <w:sz w:val="22"/>
          <w:szCs w:val="22"/>
        </w:rPr>
        <w:t xml:space="preserve">(ε) την παράπλευρη λήψη μηνυμάτων ή δεδομένων τρίτων συνεπεία διαμόρφωσης κανόνα προώθησης κατά το Άρθρο 12.7,</w:t>
      </w:r>
    </w:p>
    <w:p>
      <w:pPr>
        <w:spacing w:after="140" w:line="276"/>
        <w:jc w:val="both"/>
      </w:pPr>
      <w:r>
        <w:rPr>
          <w:rFonts w:ascii="Cambria" w:cs="Cambria" w:eastAsia="Cambria" w:hAnsi="Cambria"/>
          <w:b w:val="false"/>
          <w:bCs w:val="false"/>
          <w:i w:val="false"/>
          <w:iCs w:val="false"/>
          <w:color w:val="000000"/>
          <w:sz w:val="22"/>
          <w:szCs w:val="22"/>
        </w:rPr>
        <w:t xml:space="preserve">(στ) τη χρήση των Λειτουργιών Τεχνητής Νοημοσύνης κατά παράβαση του Άρθρου 10.3, περιλαμβανομένων των συνεπειών του άρθρου 25 του Κανονισμού για την Τεχνητή Νοημοσύνη,</w:t>
      </w:r>
    </w:p>
    <w:p>
      <w:pPr>
        <w:spacing w:after="140" w:line="276"/>
        <w:jc w:val="both"/>
      </w:pPr>
      <w:r>
        <w:rPr>
          <w:rFonts w:ascii="Cambria" w:cs="Cambria" w:eastAsia="Cambria" w:hAnsi="Cambria"/>
          <w:b w:val="false"/>
          <w:bCs w:val="false"/>
          <w:i w:val="false"/>
          <w:iCs w:val="false"/>
          <w:color w:val="000000"/>
          <w:sz w:val="22"/>
          <w:szCs w:val="22"/>
        </w:rPr>
        <w:t xml:space="preserve">(ζ) ενέργειες Εξουσιοδοτημένων Χρηστών ή τρίτων στους οποίους ο Πελάτης χορήγησε πρόσβαση,</w:t>
      </w:r>
    </w:p>
    <w:p>
      <w:pPr>
        <w:spacing w:after="140" w:line="276"/>
        <w:jc w:val="both"/>
      </w:pPr>
      <w:r>
        <w:rPr>
          <w:rFonts w:ascii="Cambria" w:cs="Cambria" w:eastAsia="Cambria" w:hAnsi="Cambria"/>
          <w:b w:val="false"/>
          <w:bCs w:val="false"/>
          <w:i w:val="false"/>
          <w:iCs w:val="false"/>
          <w:color w:val="000000"/>
          <w:sz w:val="22"/>
          <w:szCs w:val="22"/>
        </w:rPr>
        <w:t xml:space="preserve">(η) τη χρήση αποτελεσμάτων της Πλατφόρμας χωρίς την επαλήθευση του Άρθρου 9.4.</w:t>
      </w:r>
    </w:p>
    <w:p>
      <w:pPr>
        <w:spacing w:after="140" w:line="276"/>
        <w:jc w:val="both"/>
      </w:pPr>
      <w:r>
        <w:rPr>
          <w:rFonts w:ascii="Cambria" w:cs="Cambria" w:eastAsia="Cambria" w:hAnsi="Cambria"/>
          <w:b w:val="false"/>
          <w:bCs w:val="false"/>
          <w:i w:val="false"/>
          <w:iCs w:val="false"/>
          <w:color w:val="000000"/>
          <w:sz w:val="22"/>
          <w:szCs w:val="22"/>
        </w:rPr>
        <w:t xml:space="preserve">28.4 Το αποζημιούμενο μέρος ειδοποιεί εγγράφως και αμελλητί το υπόχρεο μέρος, δεν προβαίνει σε αναγνώριση ή συμβιβασμό χωρίς τη συναίνεσή του, και του παρέχει εύλογη συνδρομή. Το υπόχρεο μέρος αναλαμβάνει την υπεράσπιση με δικούς του συμβούλους, το αποζημιούμενο μέρος δικαιούται να συμμετέχει με δικό του σύμβουλο και δική του δαπάνη.</w:t>
      </w:r>
    </w:p>
    <w:p>
      <w:pPr>
        <w:keepNext/>
        <w:spacing w:after="140" w:before="300"/>
        <w:jc w:val="left"/>
      </w:pPr>
      <w:r>
        <w:rPr>
          <w:rFonts w:ascii="Cambria" w:cs="Cambria" w:eastAsia="Cambria" w:hAnsi="Cambria"/>
          <w:b/>
          <w:bCs/>
          <w:i w:val="false"/>
          <w:iCs w:val="false"/>
          <w:color w:val="000000"/>
          <w:sz w:val="22"/>
          <w:szCs w:val="22"/>
        </w:rPr>
        <w:t xml:space="preserve">Άρθρο 29 — Ανωτέρα Βία</w:t>
      </w:r>
    </w:p>
    <w:p>
      <w:pPr>
        <w:spacing w:after="140" w:line="276"/>
        <w:jc w:val="both"/>
      </w:pPr>
      <w:r>
        <w:rPr>
          <w:rFonts w:ascii="Cambria" w:cs="Cambria" w:eastAsia="Cambria" w:hAnsi="Cambria"/>
          <w:b w:val="false"/>
          <w:bCs w:val="false"/>
          <w:i w:val="false"/>
          <w:iCs w:val="false"/>
          <w:color w:val="000000"/>
          <w:sz w:val="22"/>
          <w:szCs w:val="22"/>
        </w:rPr>
        <w:t xml:space="preserve">29.1 Ουδέν μέρος ευθύνεται για μη εκπλήρωση ή καθυστερημένη εκπλήρωση οφειλόμενη σε γεγονός πέραν του εύλογου ελέγχου του, ιδίως: θεομηνία, πυρκαγιά, πλημμύρα, σεισμό, πόλεμο, τρομοκρατική ενέργεια, πανδημία ή μέτρα δημόσιας υγείας, γενικευμένη διακοπή ηλεκτροδότησης ή τηλεπικοινωνιών, εκτεταμένη διαδικτυακή επίθεση, απεργία πέραν του προσωπικού του, ή πράξη δημόσιας αρχής.</w:t>
      </w:r>
    </w:p>
    <w:p>
      <w:pPr>
        <w:spacing w:after="140" w:line="276"/>
        <w:jc w:val="both"/>
      </w:pPr>
      <w:r>
        <w:rPr>
          <w:rFonts w:ascii="Cambria" w:cs="Cambria" w:eastAsia="Cambria" w:hAnsi="Cambria"/>
          <w:b w:val="false"/>
          <w:bCs w:val="false"/>
          <w:i w:val="false"/>
          <w:iCs w:val="false"/>
          <w:color w:val="000000"/>
          <w:sz w:val="22"/>
          <w:szCs w:val="22"/>
        </w:rPr>
        <w:t xml:space="preserve">29.2 Το επικαλούμενο μέρος ειδοποιεί αμελλητί το άλλο, εκθέτοντας τη φύση και την προβλεπόμενη διάρκεια του γεγονότος, και καταβάλλει εύλογες προσπάθειες περιορισμού των συνεπειών και επανάληψης της εκπλήρωσης.</w:t>
      </w:r>
    </w:p>
    <w:p>
      <w:pPr>
        <w:spacing w:after="140" w:line="276"/>
        <w:jc w:val="both"/>
      </w:pPr>
      <w:r>
        <w:rPr>
          <w:rFonts w:ascii="Cambria" w:cs="Cambria" w:eastAsia="Cambria" w:hAnsi="Cambria"/>
          <w:b w:val="false"/>
          <w:bCs w:val="false"/>
          <w:i w:val="false"/>
          <w:iCs w:val="false"/>
          <w:color w:val="000000"/>
          <w:sz w:val="22"/>
          <w:szCs w:val="22"/>
        </w:rPr>
        <w:t xml:space="preserve">29.3 Εφόσον το γεγονός διαρκέσει άνω των τριάντα (30) ημερών, έκαστο μέρος δικαιούται να καταγγείλει τη σύμβαση εγγράφως, χωρίς αποζημίωση. Στην περίπτωση αυτή επιστρέφεται το αναλογούν τμήμα τυχόν προπληρωμένης συνδρομής.</w:t>
      </w:r>
    </w:p>
    <w:p>
      <w:pPr>
        <w:spacing w:after="140" w:line="276"/>
        <w:jc w:val="both"/>
      </w:pPr>
      <w:r>
        <w:rPr>
          <w:rFonts w:ascii="Cambria" w:cs="Cambria" w:eastAsia="Cambria" w:hAnsi="Cambria"/>
          <w:b w:val="false"/>
          <w:bCs w:val="false"/>
          <w:i w:val="false"/>
          <w:iCs w:val="false"/>
          <w:color w:val="000000"/>
          <w:sz w:val="22"/>
          <w:szCs w:val="22"/>
        </w:rPr>
        <w:t xml:space="preserve">29.4 Η ανωτέρα βία δεν απαλλάσσει από την υποχρέωση καταβολής ήδη ληξιπρόθεσμων οφειλών, ούτε από τις υποχρεώσεις των Άρθρων 18 έως 20, στο μέτρο που η εκπλήρωσή τους παραμένει δυνατή.</w:t>
      </w:r>
    </w:p>
    <w:p>
      <w:pPr>
        <w:keepNext/>
        <w:spacing w:after="140" w:before="300"/>
        <w:jc w:val="left"/>
      </w:pPr>
      <w:r>
        <w:rPr>
          <w:rFonts w:ascii="Cambria" w:cs="Cambria" w:eastAsia="Cambria" w:hAnsi="Cambria"/>
          <w:b/>
          <w:bCs/>
          <w:i w:val="false"/>
          <w:iCs w:val="false"/>
          <w:color w:val="000000"/>
          <w:sz w:val="22"/>
          <w:szCs w:val="22"/>
        </w:rPr>
        <w:t xml:space="preserve">Άρθρο 30 — Τροποποίηση των Όρων</w:t>
      </w:r>
    </w:p>
    <w:p>
      <w:pPr>
        <w:spacing w:after="140" w:line="276"/>
        <w:jc w:val="both"/>
      </w:pPr>
      <w:r>
        <w:rPr>
          <w:rFonts w:ascii="Cambria" w:cs="Cambria" w:eastAsia="Cambria" w:hAnsi="Cambria"/>
          <w:b w:val="false"/>
          <w:bCs w:val="false"/>
          <w:i w:val="false"/>
          <w:iCs w:val="false"/>
          <w:color w:val="000000"/>
          <w:sz w:val="22"/>
          <w:szCs w:val="22"/>
        </w:rPr>
        <w:t xml:space="preserve">30.1 Ο Πάροχος δικαιούται να τροποποιεί τους παρόντες Όρους, ιδίως λόγω μεταβολής της νομοθεσίας, εξέλιξης της Υπηρεσίας ή μεταβολής των τεχνικών ή εμπορικών συνθηκών. Κάθε αναθεώρηση φέρει διακριτή ημερομηνία έναρξης ισχύος, η οποία, σε συνδυασμό με το κρυπτογραφικό αποτύπωμα του κειμένου, το προσδιορίζει μονοσήμαντα.</w:t>
      </w:r>
    </w:p>
    <w:p>
      <w:pPr>
        <w:spacing w:after="140" w:line="276"/>
        <w:jc w:val="both"/>
      </w:pPr>
      <w:r>
        <w:rPr>
          <w:rFonts w:ascii="Cambria" w:cs="Cambria" w:eastAsia="Cambria" w:hAnsi="Cambria"/>
          <w:b w:val="false"/>
          <w:bCs w:val="false"/>
          <w:i w:val="false"/>
          <w:iCs w:val="false"/>
          <w:color w:val="000000"/>
          <w:sz w:val="22"/>
          <w:szCs w:val="22"/>
        </w:rPr>
        <w:t xml:space="preserve">30.2 Κάθε αναθεώρηση χαρακτηρίζεται ως ουσιώδης ή μη ουσιώδης.</w:t>
      </w:r>
    </w:p>
    <w:p>
      <w:pPr>
        <w:spacing w:after="140" w:line="276"/>
        <w:jc w:val="both"/>
      </w:pPr>
      <w:r>
        <w:rPr>
          <w:rFonts w:ascii="Cambria" w:cs="Cambria" w:eastAsia="Cambria" w:hAnsi="Cambria"/>
          <w:b w:val="false"/>
          <w:bCs w:val="false"/>
          <w:i w:val="false"/>
          <w:iCs w:val="false"/>
          <w:color w:val="000000"/>
          <w:sz w:val="22"/>
          <w:szCs w:val="22"/>
        </w:rPr>
        <w:t xml:space="preserve">30.3 Ουσιώδης μεταβολή συνιστά κάθε τροποποίηση η οποία, μεμονωμένα ή σωρευτικά με προηγούμενες μη ουσιώδεις μεταβολές του ιδίου δωδεκαμήνου, επιφέρει:</w:t>
      </w:r>
    </w:p>
    <w:p>
      <w:pPr>
        <w:spacing w:after="140" w:line="276"/>
        <w:jc w:val="both"/>
      </w:pPr>
      <w:r>
        <w:rPr>
          <w:rFonts w:ascii="Cambria" w:cs="Cambria" w:eastAsia="Cambria" w:hAnsi="Cambria"/>
          <w:b w:val="false"/>
          <w:bCs w:val="false"/>
          <w:i w:val="false"/>
          <w:iCs w:val="false"/>
          <w:color w:val="000000"/>
          <w:sz w:val="22"/>
          <w:szCs w:val="22"/>
        </w:rPr>
        <w:t xml:space="preserve">(α) αύξηση των τιμών ή προσθήκη νέας χρέωσης,</w:t>
      </w:r>
    </w:p>
    <w:p>
      <w:pPr>
        <w:spacing w:after="140" w:line="276"/>
        <w:jc w:val="both"/>
      </w:pPr>
      <w:r>
        <w:rPr>
          <w:rFonts w:ascii="Cambria" w:cs="Cambria" w:eastAsia="Cambria" w:hAnsi="Cambria"/>
          <w:b w:val="false"/>
          <w:bCs w:val="false"/>
          <w:i w:val="false"/>
          <w:iCs w:val="false"/>
          <w:color w:val="000000"/>
          <w:sz w:val="22"/>
          <w:szCs w:val="22"/>
        </w:rPr>
        <w:t xml:space="preserve">(β) μείωση του εύρους των παρεχόμενων λειτουργιών του Πακέτου ή του αριθμού των περιλαμβανόμενων Εξουσιοδοτημένων Χρηστών,</w:t>
      </w:r>
    </w:p>
    <w:p>
      <w:pPr>
        <w:spacing w:after="140" w:line="276"/>
        <w:jc w:val="both"/>
      </w:pPr>
      <w:r>
        <w:rPr>
          <w:rFonts w:ascii="Cambria" w:cs="Cambria" w:eastAsia="Cambria" w:hAnsi="Cambria"/>
          <w:b w:val="false"/>
          <w:bCs w:val="false"/>
          <w:i w:val="false"/>
          <w:iCs w:val="false"/>
          <w:color w:val="000000"/>
          <w:sz w:val="22"/>
          <w:szCs w:val="22"/>
        </w:rPr>
        <w:t xml:space="preserve">(γ) περιορισμό των δικαιωμάτων του Πελάτη επί των Δεδομένων Πελάτη, ιδίως ως προς την εξαγωγή, την επιστροφή ή τη διαγραφή,</w:t>
      </w:r>
    </w:p>
    <w:p>
      <w:pPr>
        <w:spacing w:after="140" w:line="276"/>
        <w:jc w:val="both"/>
      </w:pPr>
      <w:r>
        <w:rPr>
          <w:rFonts w:ascii="Cambria" w:cs="Cambria" w:eastAsia="Cambria" w:hAnsi="Cambria"/>
          <w:b w:val="false"/>
          <w:bCs w:val="false"/>
          <w:i w:val="false"/>
          <w:iCs w:val="false"/>
          <w:color w:val="000000"/>
          <w:sz w:val="22"/>
          <w:szCs w:val="22"/>
        </w:rPr>
        <w:t xml:space="preserve">(δ) μεταβολή των χρόνων διατήρησης του Άρθρου 20,</w:t>
      </w:r>
    </w:p>
    <w:p>
      <w:pPr>
        <w:spacing w:after="140" w:line="276"/>
        <w:jc w:val="both"/>
      </w:pPr>
      <w:r>
        <w:rPr>
          <w:rFonts w:ascii="Cambria" w:cs="Cambria" w:eastAsia="Cambria" w:hAnsi="Cambria"/>
          <w:b w:val="false"/>
          <w:bCs w:val="false"/>
          <w:i w:val="false"/>
          <w:iCs w:val="false"/>
          <w:color w:val="000000"/>
          <w:sz w:val="22"/>
          <w:szCs w:val="22"/>
        </w:rPr>
        <w:t xml:space="preserve">(ε) διεύρυνση της ευθύνης του Πελάτη ή περαιτέρω περιορισμό της ευθύνης του Παρόχου,</w:t>
      </w:r>
    </w:p>
    <w:p>
      <w:pPr>
        <w:spacing w:after="140" w:line="276"/>
        <w:jc w:val="both"/>
      </w:pPr>
      <w:r>
        <w:rPr>
          <w:rFonts w:ascii="Cambria" w:cs="Cambria" w:eastAsia="Cambria" w:hAnsi="Cambria"/>
          <w:b w:val="false"/>
          <w:bCs w:val="false"/>
          <w:i w:val="false"/>
          <w:iCs w:val="false"/>
          <w:color w:val="000000"/>
          <w:sz w:val="22"/>
          <w:szCs w:val="22"/>
        </w:rPr>
        <w:t xml:space="preserve">(στ) μεταβολή του εφαρμοστέου δικαίου ή της δικαιοδοσίας,</w:t>
      </w:r>
    </w:p>
    <w:p>
      <w:pPr>
        <w:spacing w:after="140" w:line="276"/>
        <w:jc w:val="both"/>
      </w:pPr>
      <w:r>
        <w:rPr>
          <w:rFonts w:ascii="Cambria" w:cs="Cambria" w:eastAsia="Cambria" w:hAnsi="Cambria"/>
          <w:b w:val="false"/>
          <w:bCs w:val="false"/>
          <w:i w:val="false"/>
          <w:iCs w:val="false"/>
          <w:color w:val="000000"/>
          <w:sz w:val="22"/>
          <w:szCs w:val="22"/>
        </w:rPr>
        <w:t xml:space="preserve">(ζ) προσθήκη υπο-εκτελούντος ή νέα κατηγορία διεθνούς διαβίβασης δεδομένων,</w:t>
      </w:r>
    </w:p>
    <w:p>
      <w:pPr>
        <w:spacing w:after="140" w:line="276"/>
        <w:jc w:val="both"/>
      </w:pPr>
      <w:r>
        <w:rPr>
          <w:rFonts w:ascii="Cambria" w:cs="Cambria" w:eastAsia="Cambria" w:hAnsi="Cambria"/>
          <w:b w:val="false"/>
          <w:bCs w:val="false"/>
          <w:i w:val="false"/>
          <w:iCs w:val="false"/>
          <w:color w:val="000000"/>
          <w:sz w:val="22"/>
          <w:szCs w:val="22"/>
        </w:rPr>
        <w:t xml:space="preserve">(η) μεταβολή της πολιτικής του Άρθρου 10.8 περί μη χρήσης των Δεδομένων Πελάτη για εκπαίδευση μοντέλων,</w:t>
      </w:r>
    </w:p>
    <w:p>
      <w:pPr>
        <w:spacing w:after="140" w:line="276"/>
        <w:jc w:val="both"/>
      </w:pPr>
      <w:r>
        <w:rPr>
          <w:rFonts w:ascii="Cambria" w:cs="Cambria" w:eastAsia="Cambria" w:hAnsi="Cambria"/>
          <w:b w:val="false"/>
          <w:bCs w:val="false"/>
          <w:i w:val="false"/>
          <w:iCs w:val="false"/>
          <w:color w:val="000000"/>
          <w:sz w:val="22"/>
          <w:szCs w:val="22"/>
        </w:rPr>
        <w:t xml:space="preserve">(θ) μεταβολή των προθεσμιών ή της διαδικασίας καταγγελίας, αναστολής ή εξόδου.</w:t>
      </w:r>
    </w:p>
    <w:p>
      <w:pPr>
        <w:spacing w:after="140" w:line="276"/>
        <w:jc w:val="both"/>
      </w:pPr>
      <w:r>
        <w:rPr>
          <w:rFonts w:ascii="Cambria" w:cs="Cambria" w:eastAsia="Cambria" w:hAnsi="Cambria"/>
          <w:b w:val="false"/>
          <w:bCs w:val="false"/>
          <w:i w:val="false"/>
          <w:iCs w:val="false"/>
          <w:color w:val="000000"/>
          <w:sz w:val="22"/>
          <w:szCs w:val="22"/>
        </w:rPr>
        <w:t xml:space="preserve">Κάθε άλλη τροποποίηση, ιδίως διορθώσεις διατύπωσης, διευκρινίσεις που δεν μεταβάλλουν το περιεχόμενο δικαιωμάτων και υποχρεώσεων, και προσθήκη λειτουργιών χωρίς επιβάρυνση, είναι μη ουσιώδης.</w:t>
      </w:r>
    </w:p>
    <w:p>
      <w:pPr>
        <w:spacing w:after="140" w:line="276"/>
        <w:jc w:val="both"/>
      </w:pPr>
      <w:r>
        <w:rPr>
          <w:rFonts w:ascii="Cambria" w:cs="Cambria" w:eastAsia="Cambria" w:hAnsi="Cambria"/>
          <w:b w:val="false"/>
          <w:bCs w:val="false"/>
          <w:i w:val="false"/>
          <w:iCs w:val="false"/>
          <w:color w:val="000000"/>
          <w:sz w:val="22"/>
          <w:szCs w:val="22"/>
        </w:rPr>
        <w:t xml:space="preserve">30.3α Η ανάθεση εργασιών σε Συνεργάτη Εγκατάστασης κατά το Άρθρο 31 δεν ενεργοποιεί τη διαδικασία των παραγράφων 30.4 και 30.5. Διέπεται από τα Άρθρα 13.8 και 31.5 και από το Άρθρο 8.7 της Σύμβασης Επεξεργασίας Δεδομένων, και τελεί υπό την επιφύλαξη του δικαιώματος εναντίωσης και καταγγελίας του Άρθρου 8.3 της ίδιας Σύμβασης.</w:t>
      </w:r>
    </w:p>
    <w:p>
      <w:pPr>
        <w:spacing w:after="140" w:line="276"/>
        <w:jc w:val="both"/>
      </w:pPr>
      <w:r>
        <w:rPr>
          <w:rFonts w:ascii="Cambria" w:cs="Cambria" w:eastAsia="Cambria" w:hAnsi="Cambria"/>
          <w:b w:val="false"/>
          <w:bCs w:val="false"/>
          <w:i w:val="false"/>
          <w:iCs w:val="false"/>
          <w:color w:val="000000"/>
          <w:sz w:val="22"/>
          <w:szCs w:val="22"/>
        </w:rPr>
        <w:t xml:space="preserve">30.4 Διαδικασία επί ουσιώδους μεταβολής. Ο Πάροχος ειδοποιεί εγγράφως τον Πελάτη τουλάχιστον τριάντα (30) ημέρες πριν από την έναρξη ισχύος, με σύνοψη των μεταβολών και ρητή αναφορά σε ποιο ή ποια από τα τρία κείμενα αυτές αφορούν. Κατά την επόμενη είσοδο, ο Εξουσιοδοτημένος Χρήστης βλέπει εκ νέου την ενιαία οθόνη αποδοχής του Άρθρου 2.2 και δεν δύναται να συνεχίσει χωρίς αποδοχή, η νέα αποδοχή καταγράφεται κατά το Άρθρο 2.3 με τις επικαιροποιημένες ημερομηνίες ισχύος και τα αποτυπώματα όλων των κειμένων, ανεξαρτήτως του αν μεταβλήθηκαν όλα. Όπου η σύμβαση καταρτίστηκε κατά το Άρθρο 2.2 στοιχείο (α), η νέα αποδοχή δύναται να λάβει χώρα και με υπογεγραμμένη τροποποιητική πράξη που ενημερώνει τον πίνακα του Άρθρου 5.3 του Συμφωνητικού. Ο Πελάτης δικαιούται να καταγγείλει τη σύμβαση χωρίς επιβάρυνση εντός της τριακονθήμερης προθεσμίας, με επιστροφή του αναλογούντος τμήματος προπληρωμένης συνδρομής. Για μεταβολές τιμών εφαρμόζεται ειδικότερα το Άρθρο 15. Κάθε τροποποίηση της Σύμβασης Επεξεργασίας Δεδομένων λογίζεται σε κάθε περίπτωση ως ουσιώδης μεταβολή.</w:t>
      </w:r>
    </w:p>
    <w:p>
      <w:pPr>
        <w:spacing w:after="140" w:line="276"/>
        <w:jc w:val="both"/>
      </w:pPr>
      <w:r>
        <w:rPr>
          <w:rFonts w:ascii="Cambria" w:cs="Cambria" w:eastAsia="Cambria" w:hAnsi="Cambria"/>
          <w:b w:val="false"/>
          <w:bCs w:val="false"/>
          <w:i w:val="false"/>
          <w:iCs w:val="false"/>
          <w:color w:val="000000"/>
          <w:sz w:val="22"/>
          <w:szCs w:val="22"/>
        </w:rPr>
        <w:t xml:space="preserve">30.5 Διαδικασία επί μη ουσιώδους μεταβολής. Ο Πελάτης ειδοποιείται με σύνοψη εντός της Πλατφόρμας, την οποία επιβεβαιώνει ότι έλαβε γνώση. Δεν απαιτείται νέα αποδοχή.</w:t>
      </w:r>
    </w:p>
    <w:p>
      <w:pPr>
        <w:spacing w:after="140" w:line="276"/>
        <w:jc w:val="both"/>
      </w:pPr>
      <w:r>
        <w:rPr>
          <w:rFonts w:ascii="Cambria" w:cs="Cambria" w:eastAsia="Cambria" w:hAnsi="Cambria"/>
          <w:b w:val="false"/>
          <w:bCs w:val="false"/>
          <w:i w:val="false"/>
          <w:iCs w:val="false"/>
          <w:color w:val="000000"/>
          <w:sz w:val="22"/>
          <w:szCs w:val="22"/>
        </w:rPr>
        <w:t xml:space="preserve">30.6 Ο Πάροχος διατηρεί αρχείο όλων των διαδοχικών αναθεωρήσεων, με την ημερομηνία ισχύος και το αποτύπωμα καθεμιάς, και το θέτει στη διάθεση του Πελάτη κατόπιν αιτήματος. Η αποδοχή κάθε αναθεώρησης καταγράφεται κατά το Άρθρο 2.3.</w:t>
      </w:r>
    </w:p>
    <w:p>
      <w:pPr>
        <w:spacing w:after="140" w:line="276"/>
        <w:jc w:val="both"/>
      </w:pPr>
      <w:r>
        <w:rPr>
          <w:rFonts w:ascii="Cambria" w:cs="Cambria" w:eastAsia="Cambria" w:hAnsi="Cambria"/>
          <w:b w:val="false"/>
          <w:bCs w:val="false"/>
          <w:i w:val="false"/>
          <w:iCs w:val="false"/>
          <w:color w:val="000000"/>
          <w:sz w:val="22"/>
          <w:szCs w:val="22"/>
        </w:rPr>
        <w:t xml:space="preserve">30.7 Ουδεμία τροποποίηση δύναται να περιορίσει δικαιώματα του Πελάτη που απορρέουν από αναγκαστικού δικαίου διατάξεις, ιδίως από το Κεφάλαιο VI του Κανονισμού για τα Δεδομένα.</w:t>
      </w:r>
    </w:p>
    <w:p>
      <w:pPr>
        <w:keepNext/>
        <w:spacing w:after="140" w:before="300"/>
        <w:jc w:val="left"/>
      </w:pPr>
      <w:r>
        <w:rPr>
          <w:rFonts w:ascii="Cambria" w:cs="Cambria" w:eastAsia="Cambria" w:hAnsi="Cambria"/>
          <w:b/>
          <w:bCs/>
          <w:i w:val="false"/>
          <w:iCs w:val="false"/>
          <w:color w:val="000000"/>
          <w:sz w:val="22"/>
          <w:szCs w:val="22"/>
        </w:rPr>
        <w:t xml:space="preserve">Άρθρο 31 — Εκχώρηση και Υπεργολαβία</w:t>
      </w:r>
    </w:p>
    <w:p>
      <w:pPr>
        <w:spacing w:after="140" w:line="276"/>
        <w:jc w:val="both"/>
      </w:pPr>
      <w:r>
        <w:rPr>
          <w:rFonts w:ascii="Cambria" w:cs="Cambria" w:eastAsia="Cambria" w:hAnsi="Cambria"/>
          <w:b w:val="false"/>
          <w:bCs w:val="false"/>
          <w:i w:val="false"/>
          <w:iCs w:val="false"/>
          <w:color w:val="000000"/>
          <w:sz w:val="22"/>
          <w:szCs w:val="22"/>
        </w:rPr>
        <w:t xml:space="preserve">31.1 Ο Πελάτης δεν δικαιούται να εκχωρήσει ή να μεταβιβάσει δικαιώματα ή υποχρεώσεις από τη σύμβαση χωρίς προηγούμενη έγγραφη συναίνεση του Παρόχου, η οποία δεν αρνείται αδικαιολόγητα. Η συναίνεση δεν απαιτείται σε περίπτωση καθολικής διαδοχής, μετασχηματισμού ή μεταβίβασης του συνόλου της επιχείρησης, εφόσον ο διάδοχος αναλαμβάνει εγγράφως το σύνολο των υποχρεώσεων.</w:t>
      </w:r>
    </w:p>
    <w:p>
      <w:pPr>
        <w:spacing w:after="140" w:line="276"/>
        <w:jc w:val="both"/>
      </w:pPr>
      <w:r>
        <w:rPr>
          <w:rFonts w:ascii="Cambria" w:cs="Cambria" w:eastAsia="Cambria" w:hAnsi="Cambria"/>
          <w:b w:val="false"/>
          <w:bCs w:val="false"/>
          <w:i w:val="false"/>
          <w:iCs w:val="false"/>
          <w:color w:val="000000"/>
          <w:sz w:val="22"/>
          <w:szCs w:val="22"/>
        </w:rPr>
        <w:t xml:space="preserve">31.2 Ο Πάροχος δικαιούται να εκχωρήσει τη σύμβαση σε περίπτωση εταιρικού μετασχηματισμού, συγχώνευσης ή μεταβίβασης του συνόλου ή ουσιώδους τμήματος της επιχείρησής του, ενημερώνοντας εγγράφως τον Πελάτη τριάντα (30) ημέρες πριν. Ο Πελάτης δικαιούται στην περίπτωση αυτή να καταγγείλει τη σύμβαση χωρίς επιβάρυνση εντός της ιδίας προθεσμίας.</w:t>
      </w:r>
    </w:p>
    <w:p>
      <w:pPr>
        <w:spacing w:after="140" w:line="276"/>
        <w:jc w:val="both"/>
      </w:pPr>
      <w:r>
        <w:rPr>
          <w:rFonts w:ascii="Cambria" w:cs="Cambria" w:eastAsia="Cambria" w:hAnsi="Cambria"/>
          <w:b w:val="false"/>
          <w:bCs w:val="false"/>
          <w:i w:val="false"/>
          <w:iCs w:val="false"/>
          <w:color w:val="000000"/>
          <w:sz w:val="22"/>
          <w:szCs w:val="22"/>
        </w:rPr>
        <w:t xml:space="preserve">31.3 Ο Πάροχος συστάθηκε την 3η Σεπτεμβρίου 2026 και είναι καταχωρισμένος στο Γενικό Εμπορικό Μητρώο με τα στοιχεία που αναγράφονται στο προοίμιο. Κάθε μεταβολή επωνυμίας, έδρας, νομικής μορφής ή αριθμού μητρώου γνωστοποιείται εγγράφως στον Πελάτη εντός τριάντα (30) ημερών και δεν θίγει την ισχύ της σύμβασης.</w:t>
      </w:r>
    </w:p>
    <w:p>
      <w:pPr>
        <w:spacing w:after="140" w:line="276"/>
        <w:jc w:val="both"/>
      </w:pPr>
      <w:r>
        <w:rPr>
          <w:rFonts w:ascii="Cambria" w:cs="Cambria" w:eastAsia="Cambria" w:hAnsi="Cambria"/>
          <w:b w:val="false"/>
          <w:bCs w:val="false"/>
          <w:i w:val="false"/>
          <w:iCs w:val="false"/>
          <w:color w:val="000000"/>
          <w:sz w:val="22"/>
          <w:szCs w:val="22"/>
        </w:rPr>
        <w:t xml:space="preserve">31.4 Ο Πάροχος δικαιούται να αναθέτει τμήματα της εκτέλεσης σε υπεργολάβους, παραμένοντας πλήρως υπεύθυνος έναντι του Πελάτη για τις πράξεις και παραλείψεις τους ως εάν επρόκειτο για δικές του. Η ανάθεση επεξεργασίας δεδομένων προσωπικού χαρακτήρα διέπεται από το Άρθρο 21.4 και τη Σύμβαση Επεξεργασίας Δεδομένων.</w:t>
      </w:r>
    </w:p>
    <w:p>
      <w:pPr>
        <w:spacing w:after="140" w:line="276"/>
        <w:jc w:val="both"/>
      </w:pPr>
      <w:r>
        <w:rPr>
          <w:rFonts w:ascii="Cambria" w:cs="Cambria" w:eastAsia="Cambria" w:hAnsi="Cambria"/>
          <w:b w:val="false"/>
          <w:bCs w:val="false"/>
          <w:i w:val="false"/>
          <w:iCs w:val="false"/>
          <w:color w:val="000000"/>
          <w:sz w:val="22"/>
          <w:szCs w:val="22"/>
        </w:rPr>
        <w:t xml:space="preserve">31.5 Τουλάχιστον δεκατέσσερις (14) ημέρες πριν από την ανάθεση εργασιών σε Συνεργάτη Εγκατάστασης, ο Πάροχος ενημερώνει εγγράφως τον Πελάτη για την ταυτότητά του και το εύρος πρόσβασης. Η ανάθεση αναστέλλεται μέχρι την άπρακτη πάροδο της προθεσμίας ή τη ρητή συναίνεση του Πελάτη. Ο Πελάτης δικαιούται να εναντιωθεί για βάσιμο λόγο εντός δεκατεσσάρων (14) ημερών. Η παρούσα παράγραφος υπερισχύει της προθεσμίας ενημέρωσης του Άρθρου 21.4 ως προς τον Συνεργάτη Εγκατάστασης, κατά τα λοιπά δε το δικαίωμα εναντίωσης και καταγγελίας ασκείται κατά το Άρθρο 21.4. Επί έγκυρης εναντίωσης, η ανάθεση δεν εκτελείται ως προς τον Πελάτη αυτόν. Ο Συνεργάτης Εγκατάστασης δεσμεύεται εγγράφως από υποχρεώσεις εχεμύθειας και προστασίας δεδομένων ισοδύναμες με τις παρούσες, με τους περιορισμούς πρόσβασης του Άρθρου 13.8.</w:t>
      </w:r>
    </w:p>
    <w:p>
      <w:pPr>
        <w:keepNext/>
        <w:spacing w:after="140" w:before="300"/>
        <w:jc w:val="left"/>
      </w:pPr>
      <w:r>
        <w:rPr>
          <w:rFonts w:ascii="Cambria" w:cs="Cambria" w:eastAsia="Cambria" w:hAnsi="Cambria"/>
          <w:b/>
          <w:bCs/>
          <w:i w:val="false"/>
          <w:iCs w:val="false"/>
          <w:color w:val="000000"/>
          <w:sz w:val="22"/>
          <w:szCs w:val="22"/>
        </w:rPr>
        <w:t xml:space="preserve">Άρθρο 32 — Ειδοποιήσεις και Επικοινωνίες</w:t>
      </w:r>
    </w:p>
    <w:p>
      <w:pPr>
        <w:spacing w:after="140" w:line="276"/>
        <w:jc w:val="both"/>
      </w:pPr>
      <w:r>
        <w:rPr>
          <w:rFonts w:ascii="Cambria" w:cs="Cambria" w:eastAsia="Cambria" w:hAnsi="Cambria"/>
          <w:b w:val="false"/>
          <w:bCs w:val="false"/>
          <w:i w:val="false"/>
          <w:iCs w:val="false"/>
          <w:color w:val="000000"/>
          <w:sz w:val="22"/>
          <w:szCs w:val="22"/>
        </w:rPr>
        <w:t xml:space="preserve">32.1 Κάθε ειδοποίηση που προβλέπεται στους παρόντες Όρους γίνεται εγγράφως. Ως έγγραφος τύπος νοείται και το ηλεκτρονικό ταχυδρομείο, καθώς και η ειδοποίηση εντός της Πλατφόρμας εφόσον καταγράφεται η λήψη της.</w:t>
      </w:r>
    </w:p>
    <w:p>
      <w:pPr>
        <w:spacing w:after="140" w:line="276"/>
        <w:jc w:val="both"/>
      </w:pPr>
      <w:r>
        <w:rPr>
          <w:rFonts w:ascii="Cambria" w:cs="Cambria" w:eastAsia="Cambria" w:hAnsi="Cambria"/>
          <w:b w:val="false"/>
          <w:bCs w:val="false"/>
          <w:i w:val="false"/>
          <w:iCs w:val="false"/>
          <w:color w:val="000000"/>
          <w:sz w:val="22"/>
          <w:szCs w:val="22"/>
        </w:rPr>
        <w:t xml:space="preserve">32.2 Ειδοποιήσεις προς τον Πάροχο αποστέλλονται στη διεύθυνση info@costiq.gr ή στην εκάστοτε γνωστοποιούμενη διεύθυνση. Ειδοποιήσεις προς τον Πελάτη αποστέλλονται στη διεύθυνση ηλεκτρονικού ταχυδρομείου που έχει δηλωθεί ως διεύθυνση επικοινωνίας ή εμφανίζονται εντός της Πλατφόρμας.</w:t>
      </w:r>
    </w:p>
    <w:p>
      <w:pPr>
        <w:spacing w:after="140" w:line="276"/>
        <w:jc w:val="both"/>
      </w:pPr>
      <w:r>
        <w:rPr>
          <w:rFonts w:ascii="Cambria" w:cs="Cambria" w:eastAsia="Cambria" w:hAnsi="Cambria"/>
          <w:b w:val="false"/>
          <w:bCs w:val="false"/>
          <w:i w:val="false"/>
          <w:iCs w:val="false"/>
          <w:color w:val="000000"/>
          <w:sz w:val="22"/>
          <w:szCs w:val="22"/>
        </w:rPr>
        <w:t xml:space="preserve">32.3 Η ειδοποίηση λογίζεται ότι περιήλθε την επόμενη εργάσιμη ημέρα από την αποστολή, εκτός εάν ο αποστολέας λάβει μήνυμα αδυναμίας παράδοσης.</w:t>
      </w:r>
    </w:p>
    <w:p>
      <w:pPr>
        <w:spacing w:after="140" w:line="276"/>
        <w:jc w:val="both"/>
      </w:pPr>
      <w:r>
        <w:rPr>
          <w:rFonts w:ascii="Cambria" w:cs="Cambria" w:eastAsia="Cambria" w:hAnsi="Cambria"/>
          <w:b w:val="false"/>
          <w:bCs w:val="false"/>
          <w:i w:val="false"/>
          <w:iCs w:val="false"/>
          <w:color w:val="000000"/>
          <w:sz w:val="22"/>
          <w:szCs w:val="22"/>
        </w:rPr>
        <w:t xml:space="preserve">32.4 Καταγγελία, αναστολή, εναντίωση σε υπο-εκτελούντα και αίτημα εξαγωγής γνωστοποιούνται με ηλεκτρονικό ταχυδρομείο ή έγγραφο βέβαιης χρονολογίας.</w:t>
      </w:r>
    </w:p>
    <w:p>
      <w:pPr>
        <w:spacing w:after="140" w:line="276"/>
        <w:jc w:val="both"/>
      </w:pPr>
      <w:r>
        <w:rPr>
          <w:rFonts w:ascii="Cambria" w:cs="Cambria" w:eastAsia="Cambria" w:hAnsi="Cambria"/>
          <w:b w:val="false"/>
          <w:bCs w:val="false"/>
          <w:i w:val="false"/>
          <w:iCs w:val="false"/>
          <w:color w:val="000000"/>
          <w:sz w:val="22"/>
          <w:szCs w:val="22"/>
        </w:rPr>
        <w:t xml:space="preserve">32.5 Ο Πελάτης υποχρεούται να τηρεί επίκαιρα τα στοιχεία επικοινωνίας του. Ειδοποίηση που απεστάλη σε παρωχημένη διεύθυνση λόγω παράλειψης του Πελάτη λογίζεται εγκύρως γενομένη.</w:t>
      </w:r>
    </w:p>
    <w:p>
      <w:pPr>
        <w:keepNext/>
        <w:spacing w:after="140" w:before="300"/>
        <w:jc w:val="left"/>
      </w:pPr>
      <w:r>
        <w:rPr>
          <w:rFonts w:ascii="Cambria" w:cs="Cambria" w:eastAsia="Cambria" w:hAnsi="Cambria"/>
          <w:b/>
          <w:bCs/>
          <w:i w:val="false"/>
          <w:iCs w:val="false"/>
          <w:color w:val="000000"/>
          <w:sz w:val="22"/>
          <w:szCs w:val="22"/>
        </w:rPr>
        <w:t xml:space="preserve">Άρθρο 32Α — Παράπονα, Κλιμάκωση και Εσωτερική Διαχείριση</w:t>
      </w:r>
    </w:p>
    <w:p>
      <w:pPr>
        <w:spacing w:after="140" w:line="276"/>
        <w:jc w:val="both"/>
      </w:pPr>
      <w:r>
        <w:rPr>
          <w:rFonts w:ascii="Cambria" w:cs="Cambria" w:eastAsia="Cambria" w:hAnsi="Cambria"/>
          <w:b w:val="false"/>
          <w:bCs w:val="false"/>
          <w:i w:val="false"/>
          <w:iCs w:val="false"/>
          <w:color w:val="000000"/>
          <w:sz w:val="22"/>
          <w:szCs w:val="22"/>
        </w:rPr>
        <w:t xml:space="preserve">32Α.1 Ο Πάροχος τηρεί εσωτερική διαδικασία διαχείρισης παραπόνων. Ο Πελάτης υποβάλλει παράπονο εγγράφως στη διεύθυνση του Άρθρου 32.2, περιγράφοντας το ζήτημα και τα αιτούμενα.</w:t>
      </w:r>
    </w:p>
    <w:p>
      <w:pPr>
        <w:spacing w:after="140" w:line="276"/>
        <w:jc w:val="both"/>
      </w:pPr>
      <w:r>
        <w:rPr>
          <w:rFonts w:ascii="Cambria" w:cs="Cambria" w:eastAsia="Cambria" w:hAnsi="Cambria"/>
          <w:b w:val="false"/>
          <w:bCs w:val="false"/>
          <w:i w:val="false"/>
          <w:iCs w:val="false"/>
          <w:color w:val="000000"/>
          <w:sz w:val="22"/>
          <w:szCs w:val="22"/>
        </w:rPr>
        <w:t xml:space="preserve">32Α.2 Ο Πάροχος βεβαιώνει τη λήψη εντός τριών (3) εργασίμων ημερών και απαντά αιτιολογημένα εντός δεκαπέντε (15) εργασίμων ημερών. Όπου η διερεύνηση απαιτεί περισσότερο χρόνο, ο Πάροχος ενημερώνει τον Πελάτη για τους λόγους και για το εκτιμώμενο χρονοδιάγραμμα.</w:t>
      </w:r>
    </w:p>
    <w:p>
      <w:pPr>
        <w:spacing w:after="140" w:line="276"/>
        <w:jc w:val="both"/>
      </w:pPr>
      <w:r>
        <w:rPr>
          <w:rFonts w:ascii="Cambria" w:cs="Cambria" w:eastAsia="Cambria" w:hAnsi="Cambria"/>
          <w:b w:val="false"/>
          <w:bCs w:val="false"/>
          <w:i w:val="false"/>
          <w:iCs w:val="false"/>
          <w:color w:val="000000"/>
          <w:sz w:val="22"/>
          <w:szCs w:val="22"/>
        </w:rPr>
        <w:t xml:space="preserve">32Α.3 Παράπονα που αφορούν ασφάλεια, παραβίαση δεδομένων ή αδυναμία πρόσβασης αντιμετωπίζονται κατά προτεραιότητα και εκτός των ανωτέρω προθεσμιών, αμελλητί.</w:t>
      </w:r>
    </w:p>
    <w:p>
      <w:pPr>
        <w:spacing w:after="140" w:line="276"/>
        <w:jc w:val="both"/>
      </w:pPr>
      <w:r>
        <w:rPr>
          <w:rFonts w:ascii="Cambria" w:cs="Cambria" w:eastAsia="Cambria" w:hAnsi="Cambria"/>
          <w:b w:val="false"/>
          <w:bCs w:val="false"/>
          <w:i w:val="false"/>
          <w:iCs w:val="false"/>
          <w:color w:val="000000"/>
          <w:sz w:val="22"/>
          <w:szCs w:val="22"/>
        </w:rPr>
        <w:t xml:space="preserve">32Α.4 Απόφαση του Παρόχου που επιφέρει αναστολή ή περιορισμό πρόσβασης κατά το Άρθρο 17 γνωστοποιείται με σαφή και ειδική αιτιολογία και υπόκειται σε επανεξέταση κατόπιν αιτήματος του Πελάτη. Η επανεξέταση διενεργείται από πρόσωπο διαφορετικό από εκείνο που έλαβε την αρχική απόφαση, όπου τούτο είναι οργανωτικά εφικτό.</w:t>
      </w:r>
    </w:p>
    <w:p>
      <w:pPr>
        <w:spacing w:after="140" w:line="276"/>
        <w:jc w:val="both"/>
      </w:pPr>
      <w:r>
        <w:rPr>
          <w:rFonts w:ascii="Cambria" w:cs="Cambria" w:eastAsia="Cambria" w:hAnsi="Cambria"/>
          <w:b w:val="false"/>
          <w:bCs w:val="false"/>
          <w:i w:val="false"/>
          <w:iCs w:val="false"/>
          <w:color w:val="000000"/>
          <w:sz w:val="22"/>
          <w:szCs w:val="22"/>
        </w:rPr>
        <w:t xml:space="preserve">32Α.5 Η διαδικασία του παρόντος Άρθρου δεν αποτελεί προϋπόθεση του παραδεκτού οποιασδήποτε δικαστικής ενέργειας, ούτε αναστέλλει προθεσμίες παραγραφής, και δεν θίγει το δικαίωμα προσφυγής σε εποπτική αρχή κατά το Άρθρο 33.7.</w:t>
      </w:r>
    </w:p>
    <w:p>
      <w:pPr>
        <w:keepNext/>
        <w:spacing w:after="140" w:before="300"/>
        <w:jc w:val="left"/>
      </w:pPr>
      <w:r>
        <w:rPr>
          <w:rFonts w:ascii="Cambria" w:cs="Cambria" w:eastAsia="Cambria" w:hAnsi="Cambria"/>
          <w:b/>
          <w:bCs/>
          <w:i w:val="false"/>
          <w:iCs w:val="false"/>
          <w:color w:val="000000"/>
          <w:sz w:val="22"/>
          <w:szCs w:val="22"/>
        </w:rPr>
        <w:t xml:space="preserve">Άρθρο 33 — Εφαρμοστέο Δίκαιο και Δικαιοδοσία</w:t>
      </w:r>
    </w:p>
    <w:p>
      <w:pPr>
        <w:spacing w:after="140" w:line="276"/>
        <w:jc w:val="both"/>
      </w:pPr>
      <w:r>
        <w:rPr>
          <w:rFonts w:ascii="Cambria" w:cs="Cambria" w:eastAsia="Cambria" w:hAnsi="Cambria"/>
          <w:b w:val="false"/>
          <w:bCs w:val="false"/>
          <w:i w:val="false"/>
          <w:iCs w:val="false"/>
          <w:color w:val="000000"/>
          <w:sz w:val="22"/>
          <w:szCs w:val="22"/>
        </w:rPr>
        <w:t xml:space="preserve">33.1 Η σύμβαση διέπεται από το ελληνικό δίκαιο, κατά το άρθρο 3 παράγραφος 1 του Κανονισμού (ΕΚ) 593/2008 (Ρώμη Ι), με αποκλεισμό των κανόνων ιδιωτικού διεθνούς δικαίου που θα οδηγούσαν στην εφαρμογή άλλου δικαίου. Η επιλογή αυτή δεν θίγει την εφαρμογή υπερισχυουσών διατάξεων αναγκαστικού δικαίου κατά το άρθρο 9 του ιδίου Κανονισμού, ούτε των άμεσα εφαρμοστέων διατάξεων του ενωσιακού δικαίου.</w:t>
      </w:r>
    </w:p>
    <w:p>
      <w:pPr>
        <w:spacing w:after="140" w:line="276"/>
        <w:jc w:val="both"/>
      </w:pPr>
      <w:r>
        <w:rPr>
          <w:rFonts w:ascii="Cambria" w:cs="Cambria" w:eastAsia="Cambria" w:hAnsi="Cambria"/>
          <w:b w:val="false"/>
          <w:bCs w:val="false"/>
          <w:i w:val="false"/>
          <w:iCs w:val="false"/>
          <w:color w:val="000000"/>
          <w:sz w:val="22"/>
          <w:szCs w:val="22"/>
        </w:rPr>
        <w:t xml:space="preserve">33.2 Αποκλείεται η εφαρμογή της Σύμβασης των Ηνωμένων Εθνών για τις διεθνείς πωλήσεις κινητών πραγμάτων.</w:t>
      </w:r>
    </w:p>
    <w:p>
      <w:pPr>
        <w:spacing w:after="140" w:line="276"/>
        <w:jc w:val="both"/>
      </w:pPr>
      <w:r>
        <w:rPr>
          <w:rFonts w:ascii="Cambria" w:cs="Cambria" w:eastAsia="Cambria" w:hAnsi="Cambria"/>
          <w:b w:val="false"/>
          <w:bCs w:val="false"/>
          <w:i w:val="false"/>
          <w:iCs w:val="false"/>
          <w:color w:val="000000"/>
          <w:sz w:val="22"/>
          <w:szCs w:val="22"/>
        </w:rPr>
        <w:t xml:space="preserve">33.3 Για κάθε διαφορά που απορρέει από ή σχετίζεται με τη σύμβαση, περιλαμβανομένων διαφορών ως προς την ύπαρξη, το κύρος ή τη λύση της, αποκλειστικά αρμόδια ορίζονται τα δικαστήρια των Αθηνών, Ελλάδα. Η ρήτρα συνομολογείται κατά το άρθρο 25 του Κανονισμού (ΕΕ) 1215/2012 και ισχύει αμοιβαία για αμφότερα τα μέρη.</w:t>
      </w:r>
    </w:p>
    <w:p>
      <w:pPr>
        <w:spacing w:after="140" w:line="276"/>
        <w:jc w:val="both"/>
      </w:pPr>
      <w:r>
        <w:rPr>
          <w:rFonts w:ascii="Cambria" w:cs="Cambria" w:eastAsia="Cambria" w:hAnsi="Cambria"/>
          <w:b w:val="false"/>
          <w:bCs w:val="false"/>
          <w:i w:val="false"/>
          <w:iCs w:val="false"/>
          <w:color w:val="000000"/>
          <w:sz w:val="22"/>
          <w:szCs w:val="22"/>
        </w:rPr>
        <w:t xml:space="preserve">33.4 Ο Πελάτης αναγνωρίζει ότι η ρήτρα της παραγράφου 33.3 του γνωστοποιήθηκε ευκρινώς πριν από την κατάρτιση κατά το Άρθρο 2.2, ότι είχε τη δυνατότητα να αποθηκεύσει και να εκτυπώσει το πλήρες κείμενο κατά το Άρθρο 2.2.1 στοιχείο (γ) ή, επί υπογραφής, το έλαβε κατά το Άρθρο 5.3 του Συμφωνητικού, και ότι η κατάρτιση πληροί την απαίτηση έγγραφου τύπου του άρθρου 25 παράγραφοι 1 στοιχείο α) και 2 του ως άνω Κανονισμού.</w:t>
      </w:r>
    </w:p>
    <w:p>
      <w:pPr>
        <w:spacing w:after="140" w:line="276"/>
        <w:jc w:val="both"/>
      </w:pPr>
      <w:r>
        <w:rPr>
          <w:rFonts w:ascii="Cambria" w:cs="Cambria" w:eastAsia="Cambria" w:hAnsi="Cambria"/>
          <w:b w:val="false"/>
          <w:bCs w:val="false"/>
          <w:i w:val="false"/>
          <w:iCs w:val="false"/>
          <w:color w:val="000000"/>
          <w:sz w:val="22"/>
          <w:szCs w:val="22"/>
        </w:rPr>
        <w:t xml:space="preserve">33.5 Η παράγραφος 33.3 δεν εμποδίζει τον Πάροχο να ζητήσει ασφαλιστικά μέτρα ή προσωρινή δικαστική προστασία ενώπιον οποιουδήποτε κατά τόπον αρμόδιου δικαστηρίου, ούτε θίγει την αποκλειστική δικαιοδοσία που τυχόν επιβάλλεται από διάταξη αναγκαστικού δικαίου.</w:t>
      </w:r>
    </w:p>
    <w:p>
      <w:pPr>
        <w:spacing w:after="140" w:line="276"/>
        <w:jc w:val="both"/>
      </w:pPr>
      <w:r>
        <w:rPr>
          <w:rFonts w:ascii="Cambria" w:cs="Cambria" w:eastAsia="Cambria" w:hAnsi="Cambria"/>
          <w:b w:val="false"/>
          <w:bCs w:val="false"/>
          <w:i w:val="false"/>
          <w:iCs w:val="false"/>
          <w:color w:val="000000"/>
          <w:sz w:val="22"/>
          <w:szCs w:val="22"/>
        </w:rPr>
        <w:t xml:space="preserve">33.6 Πριν από την προσφυγή στα δικαστήρια, τα μέρη καταβάλλουν καλόπιστη προσπάθεια επίλυσης της διαφοράς με διαπραγμάτευση, εντός τριάντα (30) ημερών από την έγγραφη γνωστοποίηση αυτής. Η παρούσα ρήτρα δεν εμποδίζει τη λήψη ασφαλιστικών μέτρων ούτε τη διακοπή παραγραφής.</w:t>
      </w:r>
    </w:p>
    <w:p>
      <w:pPr>
        <w:spacing w:after="140" w:line="276"/>
        <w:jc w:val="both"/>
      </w:pPr>
      <w:r>
        <w:rPr>
          <w:rFonts w:ascii="Cambria" w:cs="Cambria" w:eastAsia="Cambria" w:hAnsi="Cambria"/>
          <w:b w:val="false"/>
          <w:bCs w:val="false"/>
          <w:i w:val="false"/>
          <w:iCs w:val="false"/>
          <w:color w:val="000000"/>
          <w:sz w:val="22"/>
          <w:szCs w:val="22"/>
        </w:rPr>
        <w:t xml:space="preserve">33.7 Ο Πελάτης δύναται να απευθύνεται στην Αρχή Προστασίας Δεδομένων Προσωπικού Χαρακτήρα για ζητήματα προστασίας δεδομένων, και στις κατά τον ν. 5321/2026 αρμόδιες αρχές για ζητήματα τεχνητής νοημοσύνης. Ουδεμία διάταξη περιορίζει το δικαίωμα προσφυγής σε εποπτική αρχή.</w:t>
      </w:r>
    </w:p>
    <w:p>
      <w:pPr>
        <w:keepNext/>
        <w:spacing w:after="140" w:before="300"/>
        <w:jc w:val="left"/>
      </w:pPr>
      <w:r>
        <w:rPr>
          <w:rFonts w:ascii="Cambria" w:cs="Cambria" w:eastAsia="Cambria" w:hAnsi="Cambria"/>
          <w:b/>
          <w:bCs/>
          <w:i w:val="false"/>
          <w:iCs w:val="false"/>
          <w:color w:val="000000"/>
          <w:sz w:val="22"/>
          <w:szCs w:val="22"/>
        </w:rPr>
        <w:t xml:space="preserve">Άρθρο 34 — Τελικές Διατάξεις</w:t>
      </w:r>
    </w:p>
    <w:p>
      <w:pPr>
        <w:spacing w:after="140" w:line="276"/>
        <w:jc w:val="both"/>
      </w:pPr>
      <w:r>
        <w:rPr>
          <w:rFonts w:ascii="Cambria" w:cs="Cambria" w:eastAsia="Cambria" w:hAnsi="Cambria"/>
          <w:b w:val="false"/>
          <w:bCs w:val="false"/>
          <w:i w:val="false"/>
          <w:iCs w:val="false"/>
          <w:color w:val="000000"/>
          <w:sz w:val="22"/>
          <w:szCs w:val="22"/>
        </w:rPr>
        <w:t xml:space="preserve">34.1 Τα έγγραφα του Άρθρου 2.5, με την επιφύλαξη του Άρθρου 8Α.5, αποτελούν το σύνολο των συμφωνηθέντων και υπερισχύουν κάθε προηγούμενης προφορικής ή έγγραφης συνεννόησης επί του ιδίου αντικειμένου.</w:t>
      </w:r>
    </w:p>
    <w:p>
      <w:pPr>
        <w:spacing w:after="140" w:line="276"/>
        <w:jc w:val="both"/>
      </w:pPr>
      <w:r>
        <w:rPr>
          <w:rFonts w:ascii="Cambria" w:cs="Cambria" w:eastAsia="Cambria" w:hAnsi="Cambria"/>
          <w:b w:val="false"/>
          <w:bCs w:val="false"/>
          <w:i w:val="false"/>
          <w:iCs w:val="false"/>
          <w:color w:val="000000"/>
          <w:sz w:val="22"/>
          <w:szCs w:val="22"/>
        </w:rPr>
        <w:t xml:space="preserve">34.2 Εάν διάταξη των παρόντων Όρων κριθεί άκυρη, ακυρώσιμη ή ανεφάρμοστη, οι λοιπές διατάξεις παραμένουν σε πλήρη ισχύ. Η άκυρη διάταξη αντικαθίσταται αυτοδικαίως από ρύθμιση που πλησιάζει κατά το δυνατόν τον οικονομικό σκοπό της και είναι έγκυρη, ειδικότερα, όπου περιορισμός ή προθεσμία κριθεί υπερβολικός, ισχύει στο μέγιστο επιτρεπόμενο από τον νόμο μέτρο.</w:t>
      </w:r>
    </w:p>
    <w:p>
      <w:pPr>
        <w:spacing w:after="140" w:line="276"/>
        <w:jc w:val="both"/>
      </w:pPr>
      <w:r>
        <w:rPr>
          <w:rFonts w:ascii="Cambria" w:cs="Cambria" w:eastAsia="Cambria" w:hAnsi="Cambria"/>
          <w:b w:val="false"/>
          <w:bCs w:val="false"/>
          <w:i w:val="false"/>
          <w:iCs w:val="false"/>
          <w:color w:val="000000"/>
          <w:sz w:val="22"/>
          <w:szCs w:val="22"/>
        </w:rPr>
        <w:t xml:space="preserve">34.3 Η μη άσκηση ή η καθυστερημένη άσκηση δικαιώματος δεν συνιστά παραίτηση από αυτό, ούτε από το δικαίωμα άσκησής του στο μέλλον. Παραίτηση ισχύει μόνο εγγράφως και για τη συγκεκριμένη περίπτωση.</w:t>
      </w:r>
    </w:p>
    <w:p>
      <w:pPr>
        <w:spacing w:after="140" w:line="276"/>
        <w:jc w:val="both"/>
      </w:pPr>
      <w:r>
        <w:rPr>
          <w:rFonts w:ascii="Cambria" w:cs="Cambria" w:eastAsia="Cambria" w:hAnsi="Cambria"/>
          <w:b w:val="false"/>
          <w:bCs w:val="false"/>
          <w:i w:val="false"/>
          <w:iCs w:val="false"/>
          <w:color w:val="000000"/>
          <w:sz w:val="22"/>
          <w:szCs w:val="22"/>
        </w:rPr>
        <w:t xml:space="preserve">34.4 Τα μέρη είναι ανεξάρτητοι αντισυμβαλλόμενοι. Ουδεμία διάταξη δημιουργεί σχέση εταιρικού δεσμού, κοινοπραξίας, αντιπροσωπείας, εντολής, πρακτορείας ή εργασίας. Ουδέν μέρος δικαιούται να δεσμεύει το άλλο έναντι τρίτων.</w:t>
      </w:r>
    </w:p>
    <w:p>
      <w:pPr>
        <w:spacing w:after="140" w:line="276"/>
        <w:jc w:val="both"/>
      </w:pPr>
      <w:r>
        <w:rPr>
          <w:rFonts w:ascii="Cambria" w:cs="Cambria" w:eastAsia="Cambria" w:hAnsi="Cambria"/>
          <w:b w:val="false"/>
          <w:bCs w:val="false"/>
          <w:i w:val="false"/>
          <w:iCs w:val="false"/>
          <w:color w:val="000000"/>
          <w:sz w:val="22"/>
          <w:szCs w:val="22"/>
        </w:rPr>
        <w:t xml:space="preserve">34.5 Οι παρόντες Όροι συντάσσονται στην ελληνική γλώσσα. Ο Πάροχος δύναται να διαθέτει μεταφράσεις για διευκόλυνση. Σε περίπτωση απόκλισης, υπερισχύει το ελληνικό κείμενο, εκτός εάν διάταξη αναγκαστικού δικαίου του κράτους εγκατάστασης του Πελάτη ορίζει διαφορετικά.</w:t>
      </w:r>
    </w:p>
    <w:p>
      <w:pPr>
        <w:spacing w:after="140" w:line="276"/>
        <w:jc w:val="both"/>
      </w:pPr>
      <w:r>
        <w:rPr>
          <w:rFonts w:ascii="Cambria" w:cs="Cambria" w:eastAsia="Cambria" w:hAnsi="Cambria"/>
          <w:b w:val="false"/>
          <w:bCs w:val="false"/>
          <w:i w:val="false"/>
          <w:iCs w:val="false"/>
          <w:color w:val="000000"/>
          <w:sz w:val="22"/>
          <w:szCs w:val="22"/>
        </w:rPr>
        <w:t xml:space="preserve">34.6 Η ηλεκτρονική αποδοχή κατά το Άρθρο 2.2 στοιχείο (β) παράγει τα αυτά αποτελέσματα με την ιδιόχειρη υπογραφή. Η υπογραφή του Συμφωνητικού κατά το Άρθρο 2.2 στοιχείο (α) γίνεται ιδιοχείρως ή με εγκεκριμένη ηλεκτρονική υπογραφή κατά τον Κανονισμό (ΕΕ) 910/2014 και τον ν. 4727/2020. Τα μέρη αναγνωρίζουν την αποδεικτική ισχύ των ηλεκτρονικών αρχείων και μητρώων που τηρεί ο Πάροχος κατά το Άρθρο 2.3, με επιφύλαξη του δικαιώματος ανταπόδειξης.</w:t>
      </w:r>
    </w:p>
    <w:p>
      <w:pPr>
        <w:spacing w:after="140" w:line="276"/>
        <w:jc w:val="both"/>
      </w:pPr>
      <w:r>
        <w:rPr>
          <w:rFonts w:ascii="Cambria" w:cs="Cambria" w:eastAsia="Cambria" w:hAnsi="Cambria"/>
          <w:b w:val="false"/>
          <w:bCs w:val="false"/>
          <w:i w:val="false"/>
          <w:iCs w:val="false"/>
          <w:color w:val="000000"/>
          <w:sz w:val="22"/>
          <w:szCs w:val="22"/>
        </w:rPr>
        <w:t xml:space="preserve">34.7 Οι επικεφαλίδες δεν επηρεάζουν την ερμηνεία. Σε περίπτωση αμφιβολίας, οι διατάξεις ερμηνεύονται σύμφωνα με την καλή πίστη και τα συναλλακτικά ήθη, κατά τα άρθρα 200 και 288 του Αστικού Κώδικα.</w:t>
      </w:r>
    </w:p>
    <w:p>
      <w:pPr>
        <w:spacing w:after="140" w:line="276"/>
        <w:jc w:val="both"/>
      </w:pPr>
      <w:r>
        <w:rPr>
          <w:rFonts w:ascii="Cambria" w:cs="Cambria" w:eastAsia="Cambria" w:hAnsi="Cambria"/>
          <w:b w:val="false"/>
          <w:bCs w:val="false"/>
          <w:i w:val="false"/>
          <w:iCs w:val="false"/>
          <w:color w:val="000000"/>
          <w:sz w:val="22"/>
          <w:szCs w:val="22"/>
        </w:rPr>
        <w:t xml:space="preserve">34.8 Ο Πάροχος δύναται να επαληθεύει τον αριθμό φορολογικού μητρώου του Πελάτη, μεταξύ άλλων μέσω του συστήματος VIES, ως απόδειξη της επιχειρηματικής του ιδιότητας κατά το Άρθρο 7.1 στοιχείο (β).</w:t>
      </w:r>
    </w:p>
    <w:p>
      <w:pPr>
        <w:spacing w:after="140" w:line="276"/>
        <w:jc w:val="both"/>
      </w:pPr>
      <w:r>
        <w:rPr>
          <w:rFonts w:ascii="Cambria" w:cs="Cambria" w:eastAsia="Cambria" w:hAnsi="Cambria"/>
          <w:b w:val="false"/>
          <w:bCs w:val="false"/>
          <w:i w:val="false"/>
          <w:iCs w:val="false"/>
          <w:color w:val="000000"/>
          <w:sz w:val="22"/>
          <w:szCs w:val="22"/>
        </w:rPr>
        <w:t xml:space="preserve">34.9 Οι παρόντες Όροι τίθενται σε ισχύ την 17 Σεπτεμβρίου 2026 και αντικαθιστούν κάθε προηγούμενο αντίστοιχο κείμενο.</w:t>
      </w:r>
    </w:p>
    <w:p>
      <w:pPr>
        <w:pageBreakBefore/>
        <w:spacing w:after="240" w:before="400"/>
        <w:jc w:val="center"/>
      </w:pPr>
      <w:r>
        <w:rPr>
          <w:rFonts w:ascii="Cambria" w:cs="Cambria" w:eastAsia="Cambria" w:hAnsi="Cambria"/>
          <w:b/>
          <w:bCs/>
          <w:i w:val="false"/>
          <w:iCs w:val="false"/>
          <w:color w:val="000000"/>
          <w:sz w:val="24"/>
          <w:szCs w:val="24"/>
        </w:rPr>
        <w:t xml:space="preserve">Παράρτημα Ι — Κατάλογος Εξαγώγιμων Δεδομένων και Μορφότυπων</w:t>
      </w:r>
    </w:p>
    <w:p>
      <w:pPr>
        <w:spacing w:after="140" w:line="276"/>
        <w:jc w:val="both"/>
      </w:pPr>
      <w:r>
        <w:rPr>
          <w:rFonts w:ascii="Cambria" w:cs="Cambria" w:eastAsia="Cambria" w:hAnsi="Cambria"/>
          <w:b w:val="false"/>
          <w:bCs w:val="false"/>
          <w:i w:val="false"/>
          <w:iCs w:val="false"/>
          <w:color w:val="000000"/>
          <w:sz w:val="22"/>
          <w:szCs w:val="22"/>
        </w:rPr>
        <w:t xml:space="preserve">Το παρόν Παράρτημα καταρτίζεται κατά το άρθρο 25 παράγραφος 2 στοιχείο ε) του Κανονισμού (ΕΕ) 2023/2854 και απαριθμεί εξαντλητικά τις κατηγορίες δεδομένων και ψηφιακών στοιχείων που ο Πελάτης δικαιούται να μεταφέρει.</w:t>
      </w:r>
    </w:p>
    <w:tbl>
      <w:tblPr>
        <w:tblW w:type="pct" w:w="100%"/>
        <w:tblBorders>
          <w:top w:val="single" w:color="000000" w:sz="4"/>
          <w:left w:val="single" w:color="000000" w:sz="4"/>
          <w:bottom w:val="single" w:color="000000" w:sz="4"/>
          <w:right w:val="single" w:color="000000" w:sz="4"/>
          <w:insideH w:val="single" w:color="000000" w:sz="4"/>
          <w:insideV w:val="single" w:color="000000" w:sz="4"/>
        </w:tblBorders>
      </w:tblPr>
      <w:tblGrid>
        <w:gridCol w:w="100"/>
        <w:gridCol w:w="100"/>
        <w:gridCol w:w="100"/>
      </w:tblGrid>
      <w:tr>
        <w:trPr>
          <w:tblHeader/>
        </w:trPr>
        <w:tc>
          <w:tcPr>
            <w:tcBorders>
              <w:top w:val="single" w:color="000000" w:sz="4"/>
              <w:left w:val="single" w:color="000000" w:sz="4"/>
              <w:bottom w:val="single" w:color="000000" w:sz="4"/>
              <w:right w:val="single" w:color="000000" w:sz="4"/>
            </w:tcBorders>
            <w:shd w:fill="F2F2F2" w:val="clear"/>
            <w:tcMar>
              <w:top w:type="dxa" w:w="60"/>
              <w:left w:type="dxa" w:w="100"/>
              <w:bottom w:type="dxa" w:w="60"/>
              <w:right w:type="dxa" w:w="100"/>
            </w:tcMar>
          </w:tcPr>
          <w:p>
            <w:pPr>
              <w:spacing w:after="0"/>
            </w:pPr>
            <w:r>
              <w:rPr>
                <w:rFonts w:ascii="Cambria" w:cs="Cambria" w:eastAsia="Cambria" w:hAnsi="Cambria"/>
                <w:b/>
                <w:bCs/>
                <w:i w:val="false"/>
                <w:iCs w:val="false"/>
                <w:color w:val="000000"/>
                <w:sz w:val="22"/>
                <w:szCs w:val="22"/>
              </w:rPr>
              <w:t xml:space="preserve">Κατηγορία</w:t>
            </w:r>
          </w:p>
        </w:tc>
        <w:tc>
          <w:tcPr>
            <w:tcBorders>
              <w:top w:val="single" w:color="000000" w:sz="4"/>
              <w:left w:val="single" w:color="000000" w:sz="4"/>
              <w:bottom w:val="single" w:color="000000" w:sz="4"/>
              <w:right w:val="single" w:color="000000" w:sz="4"/>
            </w:tcBorders>
            <w:shd w:fill="F2F2F2" w:val="clear"/>
            <w:tcMar>
              <w:top w:type="dxa" w:w="60"/>
              <w:left w:type="dxa" w:w="100"/>
              <w:bottom w:type="dxa" w:w="60"/>
              <w:right w:type="dxa" w:w="100"/>
            </w:tcMar>
          </w:tcPr>
          <w:p>
            <w:pPr>
              <w:spacing w:after="0"/>
            </w:pPr>
            <w:r>
              <w:rPr>
                <w:rFonts w:ascii="Cambria" w:cs="Cambria" w:eastAsia="Cambria" w:hAnsi="Cambria"/>
                <w:b/>
                <w:bCs/>
                <w:i w:val="false"/>
                <w:iCs w:val="false"/>
                <w:color w:val="000000"/>
                <w:sz w:val="22"/>
                <w:szCs w:val="22"/>
              </w:rPr>
              <w:t xml:space="preserve">Περιεχόμενο</w:t>
            </w:r>
          </w:p>
        </w:tc>
        <w:tc>
          <w:tcPr>
            <w:tcBorders>
              <w:top w:val="single" w:color="000000" w:sz="4"/>
              <w:left w:val="single" w:color="000000" w:sz="4"/>
              <w:bottom w:val="single" w:color="000000" w:sz="4"/>
              <w:right w:val="single" w:color="000000" w:sz="4"/>
            </w:tcBorders>
            <w:shd w:fill="F2F2F2" w:val="clear"/>
            <w:tcMar>
              <w:top w:type="dxa" w:w="60"/>
              <w:left w:type="dxa" w:w="100"/>
              <w:bottom w:type="dxa" w:w="60"/>
              <w:right w:type="dxa" w:w="100"/>
            </w:tcMar>
          </w:tcPr>
          <w:p>
            <w:pPr>
              <w:spacing w:after="0"/>
            </w:pPr>
            <w:r>
              <w:rPr>
                <w:rFonts w:ascii="Cambria" w:cs="Cambria" w:eastAsia="Cambria" w:hAnsi="Cambria"/>
                <w:b/>
                <w:bCs/>
                <w:i w:val="false"/>
                <w:iCs w:val="false"/>
                <w:color w:val="000000"/>
                <w:sz w:val="22"/>
                <w:szCs w:val="22"/>
              </w:rPr>
              <w:t xml:space="preserve">Μορφότυπο</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Προϊόντα και κατηγορίες</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Κωδικοί, ονομασίες, συσκευασίες, μονάδες, τιμές πώλησης</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Excel και JSON</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Προμηθευτές</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Επωνυμία, στοιχεία επικοινωνίας, όροι συνεργασίας</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Excel και JSON</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Παραστατικά αγορών</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Αριθμός, ημερομηνία, αξίες, φόροι, τρόπος πληρωμής, γραμμές παραστατικού</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Excel και JSON</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Εικόνες παραστατικών</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Πρωτότυπα αρχεία εικόνας ή PDF, με μεταδεδομένα αντιστοίχισης</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Αρχεία εικόνας / PDF σε συμπιεσμένο φάκελο</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Ιστορικό τιμών</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Μεταβολές τιμών κτήσης ανά προϊόν και προμηθευτή</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Excel και JSON</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Συνταγές και κοστολόγια</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Συνθέσεις, ποσότητες, αποδόσεις, υπολογισμένο κόστος</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Excel και JSON</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Απογραφές και παρτίδες</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Καταμετρήσεις, αποκλίσεις, παρτίδες αποθέματος</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Excel και JSON</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Παραγγελίες</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Αιτήματα, εκτελέσεις, δελτία εσωτερικής διακίνησης</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Excel και JSON</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Ημερήσιο κλείσιμο ταμείου</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Εισπράξεις, δελτία Ζ, έξοδα, ταμειακή ροή</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Excel και JSON</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Δεδομένα προσωπικού</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Ονοματεπώνυμο, θέση, όροι αμοιβής, βάρδιες, ώρες, εισφορές, φιλοδωρήματα</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Excel και JSON</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Εκδηλώσεις</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Ονομασία, ημερομηνία, τόπος, αριθμός ατόμων, τιμή</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Excel και JSON</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Χρήστες και ρόλοι</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Αναγνωριστικά, ρόλοι, δικαιώματα πρόσβασης</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Excel και JSON</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Μεταδεδομένα</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Χρονικές σημάνσεις και καταγραφές αποδοχής των κειμένων με ημερομηνία ισχύος και κρυπτογραφικό αποτύπωμα</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Excel και JSON</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Παράγωγα αποτελέσματα</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Υπολογισμένη κερδοφορία, αναλύσεις καταλόγου και λοιπά αποτελέσματα που παράγει η Πλατφόρμα από τα δεδομένα του Πελάτη</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Excel και JSON</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Κάθε άλλο σύνολο δεδομένων του Πελάτη</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Κάθε σύνολο που τηρείται στην Πλατφόρμα και φέρει αναγνωριστικό της επιχείρησης, ανεξαρτήτως αν κατονομάζεται ανωτέρω</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Excel και JSON</w:t>
            </w:r>
          </w:p>
        </w:tc>
      </w:tr>
    </w:tbl>
    <w:p>
      <w:pPr>
        <w:spacing w:after="120"/>
      </w:pPr>
    </w:p>
    <w:p>
      <w:pPr>
        <w:spacing w:after="140" w:line="276"/>
        <w:jc w:val="both"/>
      </w:pPr>
      <w:r>
        <w:rPr>
          <w:rFonts w:ascii="Cambria" w:cs="Cambria" w:eastAsia="Cambria" w:hAnsi="Cambria"/>
          <w:b w:val="false"/>
          <w:bCs w:val="false"/>
          <w:i w:val="false"/>
          <w:iCs w:val="false"/>
          <w:color w:val="000000"/>
          <w:sz w:val="22"/>
          <w:szCs w:val="22"/>
        </w:rPr>
        <w:t xml:space="preserve">Η εξαγωγή παραδίδεται σε δύο μορφές, υπολογιστικό φύλλο με χωριστό φύλλο ανά ενότητα και δομημένο μηχαναγνώσιμο αρχείο, κατά το Άρθρο 18.4. Οι ενδείξεις μορφότυπου του ανωτέρω πίνακα αναφέρονται στη δεύτερη μορφή.</w:t>
      </w:r>
    </w:p>
    <w:p>
      <w:pPr>
        <w:spacing w:after="140" w:line="276"/>
        <w:jc w:val="both"/>
      </w:pPr>
      <w:r>
        <w:rPr>
          <w:rFonts w:ascii="Cambria" w:cs="Cambria" w:eastAsia="Cambria" w:hAnsi="Cambria"/>
          <w:b w:val="false"/>
          <w:bCs w:val="false"/>
          <w:i w:val="false"/>
          <w:iCs w:val="false"/>
          <w:color w:val="000000"/>
          <w:sz w:val="22"/>
          <w:szCs w:val="22"/>
        </w:rPr>
        <w:t xml:space="preserve">Γνωστοί περιορισμοί κατά το άρθρο 26 στοιχείο α). Η εξαγωγή υπόκειται σε ανώτατο αριθμό γραμμών ανά πίνακα, ο οποίος δημοσιεύεται και τηρείται επικαιροποιημένος στη σελίδα του Άρθρου 19.10. Εφόσον το όριο συμπληρωθεί, τούτο αναγράφεται ρητά τόσο στη διεπαφή όσο και εντός του παραδιδόμενου αρχείου, ώστε ουδέποτε να παραδίδεται ελλιπής εξαγωγή με την όψη πλήρους. Το μητρώο ενεργειών δεν περιλαμβάνεται στα Εξαγώγιμα Δεδομένα, καθόσον ως προς αυτό ο Πάροχος ενεργεί ως αυτοτελής υπεύθυνος επεξεργασίας κατά το Άρθρο 3.3 στοιχείο (δ) της Σύμβασης Επεξεργασίας Δεδομένων, με την επιφύλαξη του Άρθρου 23Α.4. Όριο του αντικειμένου της εξαγωγής. Εξάγονται αποκλειστικά σύνολα δεδομένων που φέρουν αναγνωριστικό της επιχείρησης του Πελάτη. Δεδομένα του ίδιου του Παρόχου, ιδίως τα οικονομικά του στοιχεία, η μισθοδοσία του, τα υπόλοιπα των λογαριασμών του και οι αμοιβές των συνεργατών του, ουδέποτε περιλαμβάνονται στην εξαγωγή, ούτε δεδομένα άλλου Πελάτη. Ο Πάροχος διασφαλίζει τον κανόνα αυτό τεχνικά και όχι μόνο διαδικαστικά. Επιπλέον δεν εξάγονται: ο πηγαίος κώδικας, η φυσική δομή της βάσης δεδομένων, τα εσωτερικά αναγνωριστικά υποδομής και οι αλγόριθμοι υπολογισμού, τα οποία προστατεύονται από δικαιώματα διανοητικής ιδιοκτησίας του Παρόχου ή συνιστούν εμπορικό απόρρητο και εξαιρούνται από τον ορισμό των Εξαγώγιμων Δεδομένων κατά το άρθρο 2 σημείο 38 του Κανονισμού για τα Δεδομένα. Η εξαίρεση αυτή δεν παρεμποδίζει την αλλαγή παρόχου, καθόσον το σύνολο των δεδομένων εισόδου και εξόδου του Πελάτη παραδίδεται σε ουδέτερο, μηχαναγνώσιμο μορφότυπο.</w:t>
      </w:r>
    </w:p>
    <w:p>
      <w:pPr>
        <w:spacing w:after="140" w:line="276"/>
        <w:jc w:val="both"/>
      </w:pPr>
      <w:r>
        <w:rPr>
          <w:rFonts w:ascii="Cambria" w:cs="Cambria" w:eastAsia="Cambria" w:hAnsi="Cambria"/>
          <w:b w:val="false"/>
          <w:bCs w:val="false"/>
          <w:i w:val="false"/>
          <w:iCs w:val="false"/>
          <w:color w:val="000000"/>
          <w:sz w:val="22"/>
          <w:szCs w:val="22"/>
        </w:rPr>
        <w:t xml:space="preserve">Δομές, πρότυπα και προδιαγραφές διαλειτουργικότητας δημοσιεύονται και τηρούνται επικαιροποιημένες στη διεύθυνση costiq.gr/data, κατά το άρθρο 26 στοιχείο β) του Κανονισμού για τα Δεδομένα.</w:t>
      </w:r>
    </w:p>
    <w:p>
      <w:pPr>
        <w:pageBreakBefore/>
        <w:spacing w:after="240" w:before="400"/>
        <w:jc w:val="center"/>
      </w:pPr>
      <w:r>
        <w:rPr>
          <w:rFonts w:ascii="Cambria" w:cs="Cambria" w:eastAsia="Cambria" w:hAnsi="Cambria"/>
          <w:b/>
          <w:bCs/>
          <w:i w:val="false"/>
          <w:iCs w:val="false"/>
          <w:color w:val="000000"/>
          <w:sz w:val="24"/>
          <w:szCs w:val="24"/>
        </w:rPr>
        <w:t xml:space="preserve">Παράρτημα ΙΙ — Πίνακας Χρόνων Διατήρησης και Νομικής Βάσης</w:t>
      </w:r>
    </w:p>
    <w:p>
      <w:pPr>
        <w:spacing w:after="140" w:line="276"/>
        <w:jc w:val="both"/>
      </w:pPr>
      <w:r>
        <w:rPr>
          <w:rFonts w:ascii="Cambria" w:cs="Cambria" w:eastAsia="Cambria" w:hAnsi="Cambria"/>
          <w:b w:val="false"/>
          <w:bCs w:val="false"/>
          <w:i w:val="false"/>
          <w:iCs w:val="false"/>
          <w:color w:val="000000"/>
          <w:sz w:val="22"/>
          <w:szCs w:val="22"/>
        </w:rPr>
        <w:t xml:space="preserve">Ο παρών πίνακας συνοψίζει το Άρθρο 20 και τεκμηριώνει τη νομική βάση κάθε χρόνου διατήρησης, σύμφωνα με την αρχή της λογοδοσίας του άρθρου 5 παράγραφος 2 ΓΚΠΔ.</w:t>
      </w:r>
    </w:p>
    <w:tbl>
      <w:tblPr>
        <w:tblW w:type="pct" w:w="100%"/>
        <w:tblBorders>
          <w:top w:val="single" w:color="000000" w:sz="4"/>
          <w:left w:val="single" w:color="000000" w:sz="4"/>
          <w:bottom w:val="single" w:color="000000" w:sz="4"/>
          <w:right w:val="single" w:color="000000" w:sz="4"/>
          <w:insideH w:val="single" w:color="000000" w:sz="4"/>
          <w:insideV w:val="single" w:color="000000" w:sz="4"/>
        </w:tblBorders>
      </w:tblPr>
      <w:tblGrid>
        <w:gridCol w:w="100"/>
        <w:gridCol w:w="100"/>
        <w:gridCol w:w="100"/>
        <w:gridCol w:w="100"/>
      </w:tblGrid>
      <w:tr>
        <w:trPr>
          <w:tblHeader/>
        </w:trPr>
        <w:tc>
          <w:tcPr>
            <w:tcBorders>
              <w:top w:val="single" w:color="000000" w:sz="4"/>
              <w:left w:val="single" w:color="000000" w:sz="4"/>
              <w:bottom w:val="single" w:color="000000" w:sz="4"/>
              <w:right w:val="single" w:color="000000" w:sz="4"/>
            </w:tcBorders>
            <w:shd w:fill="F2F2F2" w:val="clear"/>
            <w:tcMar>
              <w:top w:type="dxa" w:w="60"/>
              <w:left w:type="dxa" w:w="100"/>
              <w:bottom w:type="dxa" w:w="60"/>
              <w:right w:type="dxa" w:w="100"/>
            </w:tcMar>
          </w:tcPr>
          <w:p>
            <w:pPr>
              <w:spacing w:after="0"/>
            </w:pPr>
            <w:r>
              <w:rPr>
                <w:rFonts w:ascii="Cambria" w:cs="Cambria" w:eastAsia="Cambria" w:hAnsi="Cambria"/>
                <w:b/>
                <w:bCs/>
                <w:i w:val="false"/>
                <w:iCs w:val="false"/>
                <w:color w:val="000000"/>
                <w:sz w:val="22"/>
                <w:szCs w:val="22"/>
              </w:rPr>
              <w:t xml:space="preserve">Κατηγορία δεδομένων</w:t>
            </w:r>
          </w:p>
        </w:tc>
        <w:tc>
          <w:tcPr>
            <w:tcBorders>
              <w:top w:val="single" w:color="000000" w:sz="4"/>
              <w:left w:val="single" w:color="000000" w:sz="4"/>
              <w:bottom w:val="single" w:color="000000" w:sz="4"/>
              <w:right w:val="single" w:color="000000" w:sz="4"/>
            </w:tcBorders>
            <w:shd w:fill="F2F2F2" w:val="clear"/>
            <w:tcMar>
              <w:top w:type="dxa" w:w="60"/>
              <w:left w:type="dxa" w:w="100"/>
              <w:bottom w:type="dxa" w:w="60"/>
              <w:right w:type="dxa" w:w="100"/>
            </w:tcMar>
          </w:tcPr>
          <w:p>
            <w:pPr>
              <w:spacing w:after="0"/>
            </w:pPr>
            <w:r>
              <w:rPr>
                <w:rFonts w:ascii="Cambria" w:cs="Cambria" w:eastAsia="Cambria" w:hAnsi="Cambria"/>
                <w:b/>
                <w:bCs/>
                <w:i w:val="false"/>
                <w:iCs w:val="false"/>
                <w:color w:val="000000"/>
                <w:sz w:val="22"/>
                <w:szCs w:val="22"/>
              </w:rPr>
              <w:t xml:space="preserve">Ρόλος Παρόχου</w:t>
            </w:r>
          </w:p>
        </w:tc>
        <w:tc>
          <w:tcPr>
            <w:tcBorders>
              <w:top w:val="single" w:color="000000" w:sz="4"/>
              <w:left w:val="single" w:color="000000" w:sz="4"/>
              <w:bottom w:val="single" w:color="000000" w:sz="4"/>
              <w:right w:val="single" w:color="000000" w:sz="4"/>
            </w:tcBorders>
            <w:shd w:fill="F2F2F2" w:val="clear"/>
            <w:tcMar>
              <w:top w:type="dxa" w:w="60"/>
              <w:left w:type="dxa" w:w="100"/>
              <w:bottom w:type="dxa" w:w="60"/>
              <w:right w:type="dxa" w:w="100"/>
            </w:tcMar>
          </w:tcPr>
          <w:p>
            <w:pPr>
              <w:spacing w:after="0"/>
            </w:pPr>
            <w:r>
              <w:rPr>
                <w:rFonts w:ascii="Cambria" w:cs="Cambria" w:eastAsia="Cambria" w:hAnsi="Cambria"/>
                <w:b/>
                <w:bCs/>
                <w:i w:val="false"/>
                <w:iCs w:val="false"/>
                <w:color w:val="000000"/>
                <w:sz w:val="22"/>
                <w:szCs w:val="22"/>
              </w:rPr>
              <w:t xml:space="preserve">Χρόνος διατήρησης</w:t>
            </w:r>
          </w:p>
        </w:tc>
        <w:tc>
          <w:tcPr>
            <w:tcBorders>
              <w:top w:val="single" w:color="000000" w:sz="4"/>
              <w:left w:val="single" w:color="000000" w:sz="4"/>
              <w:bottom w:val="single" w:color="000000" w:sz="4"/>
              <w:right w:val="single" w:color="000000" w:sz="4"/>
            </w:tcBorders>
            <w:shd w:fill="F2F2F2" w:val="clear"/>
            <w:tcMar>
              <w:top w:type="dxa" w:w="60"/>
              <w:left w:type="dxa" w:w="100"/>
              <w:bottom w:type="dxa" w:w="60"/>
              <w:right w:type="dxa" w:w="100"/>
            </w:tcMar>
          </w:tcPr>
          <w:p>
            <w:pPr>
              <w:spacing w:after="0"/>
            </w:pPr>
            <w:r>
              <w:rPr>
                <w:rFonts w:ascii="Cambria" w:cs="Cambria" w:eastAsia="Cambria" w:hAnsi="Cambria"/>
                <w:b/>
                <w:bCs/>
                <w:i w:val="false"/>
                <w:iCs w:val="false"/>
                <w:color w:val="000000"/>
                <w:sz w:val="22"/>
                <w:szCs w:val="22"/>
              </w:rPr>
              <w:t xml:space="preserve">Νομική βάση και διάταξη</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Εξαγόμενα λογιστικά πεδία παραστατικών αγορών</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Εκτελών</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Πέντε (5) έτη από τη λήξη του έτους εντός του οποίου λήγει η προθεσμία υποβολής της δήλωσης, παράταση κατά ένα (1) έτος στις περιπτώσεις του άρθρου 37 παρ. 2 και έως δέκα (10) έτη στις περιπτώσεις του άρθρου 37 παρ. 3 στοιχ. α΄ ν. 5104/2024, καθώς και όσο εκκρεμεί έλεγχος ή δεν έχει τελεσιδικήσει υπόθεση</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Άρθρο 7 ν. 4308/2014, άρθρα 13 παρ. 2 και 37 παρ. 1, 2 και 3 ν. 5104/2024, άρθρο 6 παρ. 1 στοιχ. γ΄ ΓΚΠΔ</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Εικόνες Παραστατικών, ήτοι οι φωτογραφίες και σαρώσεις από τις οποίες εξάγονται τα ανωτέρω πεδία</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Εκτελών</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Είκοσι τέσσερις (24) μήνες από την ημερομηνία του παραστατικού ή, όπου αυτή δεν προκύπτει, από τον χρόνο αποθήκευσης, ως προεπιλογή. Από 24 έως 60 μήνες κατόπιν αιτήματος του Πελάτη, εκτελούμενο από τον Πάροχο, με χρέωση άνω των 24 μηνών</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Δεν υφίσταται έννομη υποχρέωση διατήρησης στον Πάροχο. Άρθρο 6 παρ. 1 στοιχ. β΄ ΓΚΠΔ, κατ' εντολή του Πελάτη κατά το άρθρο 28 παρ. 3 στοιχ. α΄ ΓΚΠΔ, για τον σκοπό της επαλήθευσης</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Δεδομένα ωραρίου, βαρδιών και μέτρησης χρόνου εργασίας</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Εκτελών</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Πέντε (5) έτη από τη λήξη του έτους αναφοράς, δέκα (10) έτη για περιόδους έως και την 15η Δεκεμβρίου 2025</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άρθρο 2Α της υπό στοιχεία 40331/Δ1.13521/13.9.2019 απόφασης (Β΄ 3520), όπως προστέθηκε με την υπ' αριθμ. 49758/2022 (Β΄ 2668) και αντικαταστάθηκε με την υπ' αριθμ. 32689/2025 (Β΄ 6745)</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Αποδοχές, ασφαλιστικές εισφορές, πληρωμές, φιλοδωρήματα</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Εκτελών</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Πέντε (5) έτη από τη λήξη του έτους αναφοράς, παράταση όσο εκκρεμεί διαφορά, έλεγχος ή μη αποσβεσθείσα απαίτηση</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Άρθρο 250 περ. 17 ΑΚ, άρθρο 95 ν. 4387/2016 όπως τροποποιήθηκε με άρθρο 6 παρ. 1 ν. 4997/2022, ήτοι πενταετής παραγραφή αξιώσεων e-ΕΦΚΑ για εργασία μετά την 1.1.2026 και δεκαετής για προγενέστερη. Η φορολογική και ασφαλιστική μεταχείριση των φιλοδωρημάτων κατά τα άρθρα 5 και 11 ν. 5162/2024 ρυθμίζεται στο Άρθρο 11.7 και δεν αποτελεί βάση διατήρησης</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Στοιχεία προμηθευτών εντός λογιστικού αρχείου</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Εκτελών</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Πέντε (5) έτη, με την ίδια δυνατότητα παράτασης</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Ως ανωτέρω, πρώτη σειρά</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Στοιχεία προμηθευτών εκτός λογιστικού αρχείου</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Εκτελών</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Διάρκεια σύμβασης + δώδεκα (12) μήνες</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Άρθρο 5 παρ. 1 στοιχ. ε΄ ΓΚΠΔ</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Μηνύματα και μεταδεδομένα ηλεκτρονικού ταχυδρομείου</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Εκτελών</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Δύο (2) ημέρες από την έγκριση του παραστατικού</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Άρθρο 5 παρ. 1 στοιχ. γ΄ και ε΄ ΓΚΠΔ</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Μηνύματα σε καραντίνα, χωρίς αντιστοίχιση ή ανέγκριτα</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Εκτελών</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Τριάντα (30) ημέρες από την παραλαβή, ανεξαρτήτως έγκρισης</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Άρθρο 5 παρ. 1 στοιχ. ε΄ ΓΚΠΔ</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Αντίγραφα ασφαλείας</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Εκτελών</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Κύκλος έως ενενήντα (90) ημέρες, δεδομένα προς διαγραφή τίθενται εκτός χρήσης</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Άρθρο 6 παρ. 1 στοιχ. στ΄ σε συνδυασμό με το άρθρο 32 ΓΚΠΔ, τηρουμένων των άρθρων 17 και 28 παρ. 3 στοιχ. ζ΄ ΓΚΠΔ</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Δεδομένα μετά τη λύση</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Εκτελών</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Τριάντα (30) ημέρες από τη λήξη της μεταβατικής περιόδου</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Άρθρο 28 παρ. 3 στοιχ. ζ΄ ΓΚΠΔ, άρθρο 25 παρ. 2 στοιχ. ζ΄ και η΄ Καν. 2023/2854</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Μητρώο ενεργειών και αρχεία ασφαλείας</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Υπεύθυνος</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Δώδεκα (12) μήνες, με διατήρηση πέραν αυτών μόνο επί εκκρεμούς περιστατικού, διαφοράς ή αξίωσης</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Άρθρο 6 παρ. 1 στοιχ. στ΄ σε συνδυασμό με το άρθρο 32 ΓΚΠΔ, έννομο συμφέρον ασφάλειας και απόδειξης</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Στοιχεία τιμολόγησης Πελάτη</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Υπεύθυνος</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Πέντε (5) έτη από τη λήξη του έτους εντός του οποίου λήγει η προθεσμία υποβολής της δήλωσης, με την ίδια δυνατότητα παράτασης</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Άρθρο 7 ν. 4308/2014, άρθρα 13 παρ. 2 και 37 παρ. 1, 2 και 3 ν. 5104/2024</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Δεδομένα λογαριασμού Εξουσιοδοτημένων Χρηστών</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Υπεύθυνος</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Διάρκεια της συμβατικής σχέσης πλέον τριάντα (30) ημερών</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Άρθρο 6 παρ. 1 στοιχ. β΄ ΓΚΠΔ</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Καταγραφή αποδοχής των συμβατικών κειμένων</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Υπεύθυνος</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Πέντε (5) έτη από τη λύση της σύμβασης</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Άρθρο 6 παρ. 1 στοιχ. στ΄ ΓΚΠΔ, έννομο συμφέρον απόδειξης της σύμβασης</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Αιτήματα υποστήριξης και συνημμένα</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Εκτελών, εφόσον περιέχουν Δεδομένα Πελάτη</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Ενενήντα (90) ημέρες από το κλείσιμο του αιτήματος</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Άρθρο 6 παρ. 1 στοιχ. β΄ ΓΚΠΔ, Άρθρο 20.1 στοιχείο (ιβ)</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Δεδομένα από φόρμα ιστοτόπου χωρίς σύναψη σύμβασης</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Υπεύθυνος</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Δώδεκα (12) μήνες από την τελευταία επαφή</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Άρθρο 6 παρ. 1 στοιχ. β΄ ΓΚΠΔ, όταν ο επισκέπτης ζητά προσφορά ή άλλο μέτρο πριν από τη σύναψη σύμβασης κατ' αίτησή του, και άρθρο 6 παρ. 1 στοιχ. στ΄ ΓΚΠΔ, ως έννομο συμφέρον με τεκμηριωμένη στάθμιση, για κάθε άλλη επικοινωνία που δεν συνιστά τέτοιο αίτημα</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Δεδομένα Περιβάλλοντος Επίδειξης χωρίς σύναψη σύμβασης</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Υπεύθυνος</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Τριάντα (30) ημέρες από τη διακοπή των συζητήσεων</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Άρθρο 6 παρ. 1 στοιχ. β΄ ΓΚΠΔ, Άρθρο 4Α.3 των παρόντων Όρων</w:t>
            </w:r>
          </w:p>
        </w:tc>
      </w:tr>
    </w:tbl>
    <w:p>
      <w:pPr>
        <w:spacing w:after="120"/>
      </w:pPr>
    </w:p>
    <w:p>
      <w:pPr>
        <w:spacing w:after="140" w:line="276"/>
        <w:jc w:val="both"/>
      </w:pPr>
      <w:r>
        <w:rPr>
          <w:rFonts w:ascii="Cambria" w:cs="Cambria" w:eastAsia="Cambria" w:hAnsi="Cambria"/>
          <w:b w:val="false"/>
          <w:bCs w:val="false"/>
          <w:i w:val="false"/>
          <w:iCs w:val="false"/>
          <w:color w:val="000000"/>
          <w:sz w:val="22"/>
          <w:szCs w:val="22"/>
        </w:rPr>
        <w:t xml:space="preserve">Οι χρόνοι των σειρών που αφορούν παραστατικά, χρόνο εργασίας και αποδοχές δεν αποτελούν επιλογή του Παρόχου αλλά αντανακλούν νομοθετικές υποχρεώσεις διαφύλαξης που βαρύνουν τον Πελάτη. Ο χρόνος των στοιχείων μέτρησης του χρόνου εργασίας ορίζεται σε πέντε (5) έτη από υπουργική απόφαση και όχι ευθέως από τον νόμο, φτάνει δε τα δέκα (10) έτη μόνο ως προς περιόδους έως και την 15η Δεκεμβρίου 2025, κατά τη μορφή που η απόφαση είχε πριν από την αντικατάστασή της. Ως προς τα λογιστικά παραστατικά και τα στοιχεία αποδοχών ο νόμος ορίζει πενταετία, με δυνατότητα παράτασης στις περιπτώσεις που κατονομάζονται ανά σειρά. Η αρχή του περιορισμού της περιόδου αποθήκευσης του άρθρου 5 παράγραφος 1 στοιχείο ε΄ ΓΚΠΔ δεν επιβάλλει τον συντομότερο δυνατό χρόνο, αλλά χρόνο αντίστοιχο του σκοπού, όπου ο σκοπός είναι η εκπλήρωση έννομης υποχρέωσης, ο νομοθετικός χρόνος είναι ο απαιτούμενος. Η αρχή της ελαχιστοποίησης του άρθρου 5 παράγραφος 1 στοιχείο γ΄ εφαρμόζεται στο περιεχόμενο και στην προσβασιμότητα των δεδομένων και υλοποιείται με τη διαβαθμισμένη πρόσβαση του Άρθρου 20.3, η οποία περιορίζει στον διαχειριστή του Παρόχου την πρόσβαση στο αρχείο των δεδομένων που έχουν εξέλθει της ενεργού περιόδου και δεν την επεκτείνει στον Συνεργάτη Εγκατάστασης.</w:t>
      </w:r>
    </w:p>
    <w:p>
      <w:pPr>
        <w:pageBreakBefore/>
        <w:spacing w:after="240" w:before="400"/>
        <w:jc w:val="center"/>
      </w:pPr>
      <w:r>
        <w:rPr>
          <w:rFonts w:ascii="Cambria" w:cs="Cambria" w:eastAsia="Cambria" w:hAnsi="Cambria"/>
          <w:b/>
          <w:bCs/>
          <w:i w:val="false"/>
          <w:iCs w:val="false"/>
          <w:color w:val="000000"/>
          <w:sz w:val="24"/>
          <w:szCs w:val="24"/>
        </w:rPr>
        <w:t xml:space="preserve">Παράρτημα ΙΙΙ — Δικαιοδοσία Υποδομής και Μέτρα κατά τη Διεθνή Κρατική Πρόσβαση</w:t>
      </w:r>
    </w:p>
    <w:p>
      <w:pPr>
        <w:spacing w:after="140" w:line="276"/>
        <w:jc w:val="both"/>
      </w:pPr>
      <w:r>
        <w:rPr>
          <w:rFonts w:ascii="Cambria" w:cs="Cambria" w:eastAsia="Cambria" w:hAnsi="Cambria"/>
          <w:b w:val="false"/>
          <w:bCs w:val="false"/>
          <w:i w:val="false"/>
          <w:iCs w:val="false"/>
          <w:color w:val="000000"/>
          <w:sz w:val="22"/>
          <w:szCs w:val="22"/>
        </w:rPr>
        <w:t xml:space="preserve">Το παρόν Παράρτημα καταρτίζεται κατά το άρθρο 28 του Κανονισμού (ΕΕ) 2023/2854 και επικαιροποιείται στη διεύθυνση costiq.gr/data, ενότητα δικαιοδοσίας υποδομής, στην οποία παραπέμπει το Άρθρο 19.11.</w:t>
      </w:r>
    </w:p>
    <w:tbl>
      <w:tblPr>
        <w:tblW w:type="pct" w:w="100%"/>
        <w:tblBorders>
          <w:top w:val="single" w:color="000000" w:sz="4"/>
          <w:left w:val="single" w:color="000000" w:sz="4"/>
          <w:bottom w:val="single" w:color="000000" w:sz="4"/>
          <w:right w:val="single" w:color="000000" w:sz="4"/>
          <w:insideH w:val="single" w:color="000000" w:sz="4"/>
          <w:insideV w:val="single" w:color="000000" w:sz="4"/>
        </w:tblBorders>
      </w:tblPr>
      <w:tblGrid>
        <w:gridCol w:w="100"/>
        <w:gridCol w:w="100"/>
        <w:gridCol w:w="100"/>
        <w:gridCol w:w="100"/>
      </w:tblGrid>
      <w:tr>
        <w:trPr>
          <w:tblHeader/>
        </w:trPr>
        <w:tc>
          <w:tcPr>
            <w:tcBorders>
              <w:top w:val="single" w:color="000000" w:sz="4"/>
              <w:left w:val="single" w:color="000000" w:sz="4"/>
              <w:bottom w:val="single" w:color="000000" w:sz="4"/>
              <w:right w:val="single" w:color="000000" w:sz="4"/>
            </w:tcBorders>
            <w:shd w:fill="F2F2F2" w:val="clear"/>
            <w:tcMar>
              <w:top w:type="dxa" w:w="60"/>
              <w:left w:type="dxa" w:w="100"/>
              <w:bottom w:type="dxa" w:w="60"/>
              <w:right w:type="dxa" w:w="100"/>
            </w:tcMar>
          </w:tcPr>
          <w:p>
            <w:pPr>
              <w:spacing w:after="0"/>
            </w:pPr>
            <w:r>
              <w:rPr>
                <w:rFonts w:ascii="Cambria" w:cs="Cambria" w:eastAsia="Cambria" w:hAnsi="Cambria"/>
                <w:b/>
                <w:bCs/>
                <w:i w:val="false"/>
                <w:iCs w:val="false"/>
                <w:color w:val="000000"/>
                <w:sz w:val="22"/>
                <w:szCs w:val="22"/>
              </w:rPr>
              <w:t xml:space="preserve">Τμήμα της Υπηρεσίας</w:t>
            </w:r>
          </w:p>
        </w:tc>
        <w:tc>
          <w:tcPr>
            <w:tcBorders>
              <w:top w:val="single" w:color="000000" w:sz="4"/>
              <w:left w:val="single" w:color="000000" w:sz="4"/>
              <w:bottom w:val="single" w:color="000000" w:sz="4"/>
              <w:right w:val="single" w:color="000000" w:sz="4"/>
            </w:tcBorders>
            <w:shd w:fill="F2F2F2" w:val="clear"/>
            <w:tcMar>
              <w:top w:type="dxa" w:w="60"/>
              <w:left w:type="dxa" w:w="100"/>
              <w:bottom w:type="dxa" w:w="60"/>
              <w:right w:type="dxa" w:w="100"/>
            </w:tcMar>
          </w:tcPr>
          <w:p>
            <w:pPr>
              <w:spacing w:after="0"/>
            </w:pPr>
            <w:r>
              <w:rPr>
                <w:rFonts w:ascii="Cambria" w:cs="Cambria" w:eastAsia="Cambria" w:hAnsi="Cambria"/>
                <w:b/>
                <w:bCs/>
                <w:i w:val="false"/>
                <w:iCs w:val="false"/>
                <w:color w:val="000000"/>
                <w:sz w:val="22"/>
                <w:szCs w:val="22"/>
              </w:rPr>
              <w:t xml:space="preserve">Συμβαλλόμενη οντότητα</w:t>
            </w:r>
          </w:p>
        </w:tc>
        <w:tc>
          <w:tcPr>
            <w:tcBorders>
              <w:top w:val="single" w:color="000000" w:sz="4"/>
              <w:left w:val="single" w:color="000000" w:sz="4"/>
              <w:bottom w:val="single" w:color="000000" w:sz="4"/>
              <w:right w:val="single" w:color="000000" w:sz="4"/>
            </w:tcBorders>
            <w:shd w:fill="F2F2F2" w:val="clear"/>
            <w:tcMar>
              <w:top w:type="dxa" w:w="60"/>
              <w:left w:type="dxa" w:w="100"/>
              <w:bottom w:type="dxa" w:w="60"/>
              <w:right w:type="dxa" w:w="100"/>
            </w:tcMar>
          </w:tcPr>
          <w:p>
            <w:pPr>
              <w:spacing w:after="0"/>
            </w:pPr>
            <w:r>
              <w:rPr>
                <w:rFonts w:ascii="Cambria" w:cs="Cambria" w:eastAsia="Cambria" w:hAnsi="Cambria"/>
                <w:b/>
                <w:bCs/>
                <w:i w:val="false"/>
                <w:iCs w:val="false"/>
                <w:color w:val="000000"/>
                <w:sz w:val="22"/>
                <w:szCs w:val="22"/>
              </w:rPr>
              <w:t xml:space="preserve">Τοποθεσία υποδομής</w:t>
            </w:r>
          </w:p>
        </w:tc>
        <w:tc>
          <w:tcPr>
            <w:tcBorders>
              <w:top w:val="single" w:color="000000" w:sz="4"/>
              <w:left w:val="single" w:color="000000" w:sz="4"/>
              <w:bottom w:val="single" w:color="000000" w:sz="4"/>
              <w:right w:val="single" w:color="000000" w:sz="4"/>
            </w:tcBorders>
            <w:shd w:fill="F2F2F2" w:val="clear"/>
            <w:tcMar>
              <w:top w:type="dxa" w:w="60"/>
              <w:left w:type="dxa" w:w="100"/>
              <w:bottom w:type="dxa" w:w="60"/>
              <w:right w:type="dxa" w:w="100"/>
            </w:tcMar>
          </w:tcPr>
          <w:p>
            <w:pPr>
              <w:spacing w:after="0"/>
            </w:pPr>
            <w:r>
              <w:rPr>
                <w:rFonts w:ascii="Cambria" w:cs="Cambria" w:eastAsia="Cambria" w:hAnsi="Cambria"/>
                <w:b/>
                <w:bCs/>
                <w:i w:val="false"/>
                <w:iCs w:val="false"/>
                <w:color w:val="000000"/>
                <w:sz w:val="22"/>
                <w:szCs w:val="22"/>
              </w:rPr>
              <w:t xml:space="preserve">Δικαιοδοσία οντότητας</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Βάση δεδομένων, ταυτοποίηση, αποθήκευση αρχείων, αντίγραφο κύκλου επτά (7) ημερών</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Supabase Pte. Ltd.</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Φρανκφούρτη, Γερμανία</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Σιγκαπούρη</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Αρχεία καταγραφής και επεξεργασία πραγματικού χρόνου της βάσης δεδομένων</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Υπο-εκτελούντες της Supabase Pte. Ltd.</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Ηνωμένες Πολιτείες</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Ηνωμένες Πολιτείες</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Ανάγνωση παραστατικών, βοηθός υποστήριξης</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Anthropic Ireland Limited</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Ηνωμένες Πολιτείες</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Ιρλανδία</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Φιλοξενία αποθετηρίου κώδικα, χωρίς διαβίβαση Δεδομένων Πελάτη</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GitHub, Inc.</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Ηνωμένες Πολιτείες</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Ηνωμένες Πολιτείες</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Διάθεση της εφαρμογής στους χρήστες, με έκθεση περιορισμένη στη διεύθυνση πρωτοκόλλου διαδικτύου</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GitHub, Inc.</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Ηνωμένες Πολιτείες</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Ηνωμένες Πολιτείες</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Εκτέλεση της εργασίας λήψης αντιγράφου ασφαλείας, με έκθεση στο σύνολο των Δεδομένων Πελάτη</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GitHub, Inc.</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Ηνωμένες Πολιτείες</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Ηνωμένες Πολιτείες</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Αποθήκευση αντιγράφου ασφαλείας, κύκλος τριάντα (30) ημερών</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Hetzner Online GmbH</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Εντός Ευρωπαϊκής Ένωσης</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Γερμανία</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Αποθήκευση αντιγράφου ασφαλείας, κύκλος ενενήντα (90) ημερών</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Cloudflare, Inc.</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Ευρωπαϊκή Ένωση, με ρητό περιορισμό δικαιοδοσίας</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Ηνωμένες Πολιτείες</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Ηλεκτρονικό ταχυδρομείο τομέα</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Hostinger International Limited (Κύπρος)</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Ευρωπαϊκή Ένωση, Γαλλία ή Γερμανία</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Κύπρος</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Αρχική παραμετροποίηση και εισαγωγή δεδομένων</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Συνεργάτης Εγκατάστασης, ανά ανάθεση, κατά το Άρθρο 31.5</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Εντός Ευρωπαϊκού Οικονομικού Χώρου</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Γνωστοποιείται ανά ανάθεση</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Επεξεργασία πληρωμών με κάρτα</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VIVABANK Μονοπρόσωπη Ανώνυμη Τραπεζική Εταιρεία</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Υπό επιβεβαίωση</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Ελλάδα</w:t>
            </w:r>
          </w:p>
        </w:tc>
      </w:tr>
    </w:tbl>
    <w:p>
      <w:pPr>
        <w:spacing w:after="120"/>
      </w:pPr>
    </w:p>
    <w:p>
      <w:pPr>
        <w:spacing w:after="140" w:line="276"/>
        <w:jc w:val="both"/>
      </w:pPr>
      <w:r>
        <w:rPr>
          <w:rFonts w:ascii="Cambria" w:cs="Cambria" w:eastAsia="Cambria" w:hAnsi="Cambria"/>
          <w:b w:val="false"/>
          <w:bCs w:val="false"/>
          <w:i w:val="false"/>
          <w:iCs w:val="false"/>
          <w:color w:val="000000"/>
          <w:sz w:val="22"/>
          <w:szCs w:val="22"/>
        </w:rPr>
        <w:t xml:space="preserve">Ο Πάροχος εφαρμόζει: κρυπτογράφηση κατά τη μεταφορά και σε επίπεδο αποθηκευτικού μέσου, διαχείριση των κλειδιών πρόσβασης εντός του ελέγχου του Παρόχου, ελαχιστοποίηση των δεδομένων που διαβιβάζονται εκτός της Ένωσης, συμβατικές δεσμεύσεις των υπο-εκτελούντων περί αμφισβήτησης μη νόμιμων αιτημάτων, αξιολόγηση και αμφισβήτηση κάθε αιτήματος δημόσιας αρχής κατά το Άρθρο 23Α.5, και τήρηση αρχείου των αιτημάτων που περιέρχονται σε αυτόν.</w:t>
      </w:r>
    </w:p>
    <w:p>
      <w:pPr>
        <w:spacing w:after="140" w:line="276"/>
        <w:jc w:val="both"/>
      </w:pPr>
      <w:r>
        <w:rPr>
          <w:rFonts w:ascii="Cambria" w:cs="Cambria" w:eastAsia="Cambria" w:hAnsi="Cambria"/>
          <w:b w:val="false"/>
          <w:bCs w:val="false"/>
          <w:i w:val="false"/>
          <w:iCs w:val="false"/>
          <w:color w:val="000000"/>
          <w:sz w:val="22"/>
          <w:szCs w:val="22"/>
        </w:rPr>
        <w:t xml:space="preserve">Ο Πάροχος επανεξετάζει το παρόν Παράρτημα τουλάχιστον ετησίως, καθώς και οποτεδήποτε επέλθει μεταβολή στην υποδομή, στην έδρα υπο-εκτελούντος ή στο καθεστώς αποφάσεων επάρκειας, οπότε ενεργοποιείται και η ρήτρα του Άρθρου 21.6.</w:t>
      </w:r>
    </w:p>
    <w:p>
      <w:pPr>
        <w:pageBreakBefore/>
        <w:spacing w:after="240" w:before="400"/>
        <w:jc w:val="center"/>
      </w:pPr>
      <w:r>
        <w:rPr>
          <w:rFonts w:ascii="Cambria" w:cs="Cambria" w:eastAsia="Cambria" w:hAnsi="Cambria"/>
          <w:b/>
          <w:bCs/>
          <w:i w:val="false"/>
          <w:iCs w:val="false"/>
          <w:color w:val="000000"/>
          <w:sz w:val="24"/>
          <w:szCs w:val="24"/>
        </w:rPr>
        <w:t xml:space="preserve">Παράρτημα IV — Ιστορικό Αναθεωρήσεων</w:t>
      </w:r>
    </w:p>
    <w:p>
      <w:pPr>
        <w:spacing w:after="140" w:line="276"/>
        <w:jc w:val="both"/>
      </w:pPr>
      <w:r>
        <w:rPr>
          <w:rFonts w:ascii="Cambria" w:cs="Cambria" w:eastAsia="Cambria" w:hAnsi="Cambria"/>
          <w:b w:val="false"/>
          <w:bCs w:val="false"/>
          <w:i w:val="false"/>
          <w:iCs w:val="false"/>
          <w:color w:val="000000"/>
          <w:sz w:val="22"/>
          <w:szCs w:val="22"/>
        </w:rPr>
        <w:t xml:space="preserve">Κάθε αναθεώρηση προσδιορίζεται από την ημερομηνία έναρξης ισχύος της και από το κρυπτογραφικό αποτύπωμα του κειμένου, όπως καταγράφεται κατά το Άρθρο 2.3.</w:t>
      </w:r>
    </w:p>
    <w:tbl>
      <w:tblPr>
        <w:tblW w:type="pct" w:w="100%"/>
        <w:tblBorders>
          <w:top w:val="single" w:color="000000" w:sz="4"/>
          <w:left w:val="single" w:color="000000" w:sz="4"/>
          <w:bottom w:val="single" w:color="000000" w:sz="4"/>
          <w:right w:val="single" w:color="000000" w:sz="4"/>
          <w:insideH w:val="single" w:color="000000" w:sz="4"/>
          <w:insideV w:val="single" w:color="000000" w:sz="4"/>
        </w:tblBorders>
      </w:tblPr>
      <w:tblGrid>
        <w:gridCol w:w="100"/>
        <w:gridCol w:w="100"/>
        <w:gridCol w:w="100"/>
      </w:tblGrid>
      <w:tr>
        <w:trPr>
          <w:tblHeader/>
        </w:trPr>
        <w:tc>
          <w:tcPr>
            <w:tcBorders>
              <w:top w:val="single" w:color="000000" w:sz="4"/>
              <w:left w:val="single" w:color="000000" w:sz="4"/>
              <w:bottom w:val="single" w:color="000000" w:sz="4"/>
              <w:right w:val="single" w:color="000000" w:sz="4"/>
            </w:tcBorders>
            <w:shd w:fill="F2F2F2" w:val="clear"/>
            <w:tcMar>
              <w:top w:type="dxa" w:w="60"/>
              <w:left w:type="dxa" w:w="100"/>
              <w:bottom w:type="dxa" w:w="60"/>
              <w:right w:type="dxa" w:w="100"/>
            </w:tcMar>
          </w:tcPr>
          <w:p>
            <w:pPr>
              <w:spacing w:after="0"/>
            </w:pPr>
            <w:r>
              <w:rPr>
                <w:rFonts w:ascii="Cambria" w:cs="Cambria" w:eastAsia="Cambria" w:hAnsi="Cambria"/>
                <w:b/>
                <w:bCs/>
                <w:i w:val="false"/>
                <w:iCs w:val="false"/>
                <w:color w:val="000000"/>
                <w:sz w:val="22"/>
                <w:szCs w:val="22"/>
              </w:rPr>
              <w:t xml:space="preserve">Ημερομηνία ισχύος</w:t>
            </w:r>
          </w:p>
        </w:tc>
        <w:tc>
          <w:tcPr>
            <w:tcBorders>
              <w:top w:val="single" w:color="000000" w:sz="4"/>
              <w:left w:val="single" w:color="000000" w:sz="4"/>
              <w:bottom w:val="single" w:color="000000" w:sz="4"/>
              <w:right w:val="single" w:color="000000" w:sz="4"/>
            </w:tcBorders>
            <w:shd w:fill="F2F2F2" w:val="clear"/>
            <w:tcMar>
              <w:top w:type="dxa" w:w="60"/>
              <w:left w:type="dxa" w:w="100"/>
              <w:bottom w:type="dxa" w:w="60"/>
              <w:right w:type="dxa" w:w="100"/>
            </w:tcMar>
          </w:tcPr>
          <w:p>
            <w:pPr>
              <w:spacing w:after="0"/>
            </w:pPr>
            <w:r>
              <w:rPr>
                <w:rFonts w:ascii="Cambria" w:cs="Cambria" w:eastAsia="Cambria" w:hAnsi="Cambria"/>
                <w:b/>
                <w:bCs/>
                <w:i w:val="false"/>
                <w:iCs w:val="false"/>
                <w:color w:val="000000"/>
                <w:sz w:val="22"/>
                <w:szCs w:val="22"/>
              </w:rPr>
              <w:t xml:space="preserve">Χαρακτηρισμός</w:t>
            </w:r>
          </w:p>
        </w:tc>
        <w:tc>
          <w:tcPr>
            <w:tcBorders>
              <w:top w:val="single" w:color="000000" w:sz="4"/>
              <w:left w:val="single" w:color="000000" w:sz="4"/>
              <w:bottom w:val="single" w:color="000000" w:sz="4"/>
              <w:right w:val="single" w:color="000000" w:sz="4"/>
            </w:tcBorders>
            <w:shd w:fill="F2F2F2" w:val="clear"/>
            <w:tcMar>
              <w:top w:type="dxa" w:w="60"/>
              <w:left w:type="dxa" w:w="100"/>
              <w:bottom w:type="dxa" w:w="60"/>
              <w:right w:type="dxa" w:w="100"/>
            </w:tcMar>
          </w:tcPr>
          <w:p>
            <w:pPr>
              <w:spacing w:after="0"/>
            </w:pPr>
            <w:r>
              <w:rPr>
                <w:rFonts w:ascii="Cambria" w:cs="Cambria" w:eastAsia="Cambria" w:hAnsi="Cambria"/>
                <w:b/>
                <w:bCs/>
                <w:i w:val="false"/>
                <w:iCs w:val="false"/>
                <w:color w:val="000000"/>
                <w:sz w:val="22"/>
                <w:szCs w:val="22"/>
              </w:rPr>
              <w:t xml:space="preserve">Συνοπτική περιγραφή μεταβολών</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17 Σεπτεμβρίου 2026</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Ουσιώδης</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Πρώτο κείμενο σε ισχύ. Περιλαμβάνει το Άρθρο 19 για την αλλαγή παρόχου κατά τον Καν. (ΕΕ) 2023/2854, το Άρθρο 10 για την τεχνητή νοημοσύνη κατά τον Καν. (ΕΕ) 2024/1689, το Άρθρο 12 για τη λήψη παραστατικών με ηλεκτρονικό ταχυδρομείο, το Άρθρο 13 για ομίλους και ενδοδιακίνηση, το Άρθρο 20 με τεκμηριωμένους χρόνους διατήρησης, και το Άρθρο 27 με ρητή επιφύλαξη του άρθρου 332 ΑΚ.</w:t>
            </w:r>
          </w:p>
        </w:tc>
      </w:tr>
    </w:tbl>
    <w:p>
      <w:pPr>
        <w:spacing w:after="120"/>
      </w:pPr>
    </w:p>
    <w:p>
      <w:pPr>
        <w:spacing w:after="140" w:line="276"/>
        <w:jc w:val="both"/>
      </w:pPr>
      <w:r>
        <w:rPr>
          <w:rFonts w:ascii="Cambria" w:cs="Cambria" w:eastAsia="Cambria" w:hAnsi="Cambria"/>
          <w:b w:val="false"/>
          <w:bCs w:val="false"/>
          <w:i w:val="false"/>
          <w:iCs w:val="false"/>
          <w:color w:val="000000"/>
          <w:sz w:val="22"/>
          <w:szCs w:val="22"/>
        </w:rPr>
        <w:t xml:space="preserve">Το πλήρες αρχείο των προηγούμενων αναθεωρήσεων τηρείται από τον Πάροχο και διατίθεται κατόπιν αιτήματος, κατά το Άρθρο 30.6.</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120"/>
      <w:jc w:val="center"/>
    </w:pPr>
    <w:r>
      <w:rPr>
        <w:rFonts w:ascii="Cambria" w:cs="Cambria" w:eastAsia="Cambria" w:hAnsi="Cambria"/>
        <w:color w:val="000000"/>
        <w:sz w:val="20"/>
        <w:szCs w:val="20"/>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rPr>
        <w:rFonts w:ascii="Symbol" w:cs="Symbol" w:eastAsia="Symbol" w:hAnsi="Symbol"/>
        <w:color w:val="000000"/>
        <w:sz w:val="22"/>
        <w:szCs w:val="22"/>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cs="Cambria" w:eastAsia="Cambria" w:hAnsi="Cambria"/>
        <w:color w:val="000000"/>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2026-09-17T19:33:02.060Z</dcterms:created>
  <dcterms:modified xsi:type="dcterms:W3CDTF">2026-09-17T19:33:02.063Z</dcterms:modified>
</cp:coreProperties>
</file>

<file path=docProps/custom.xml><?xml version="1.0" encoding="utf-8"?>
<Properties xmlns="http://schemas.openxmlformats.org/officeDocument/2006/custom-properties" xmlns:vt="http://schemas.openxmlformats.org/officeDocument/2006/docPropsVTypes"/>
</file>